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791"/>
      </w:tblGrid>
      <w:tr w:rsidR="0097578A" w:rsidRPr="0097578A" w:rsidTr="008D6AF1">
        <w:trPr>
          <w:trHeight w:val="4722"/>
        </w:trPr>
        <w:tc>
          <w:tcPr>
            <w:tcW w:w="5791" w:type="dxa"/>
          </w:tcPr>
          <w:p w:rsidR="0097578A" w:rsidRPr="00AE3C3E" w:rsidRDefault="004B6DE1" w:rsidP="00AE3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4B6D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97578A" w:rsidRPr="004B6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578A" w:rsidRPr="0097578A" w:rsidRDefault="0097578A" w:rsidP="009B0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78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97578A" w:rsidRDefault="0097578A" w:rsidP="009B0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7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D6AF1" w:rsidRPr="0097578A" w:rsidRDefault="008D6AF1" w:rsidP="009B0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D6520F">
              <w:rPr>
                <w:rFonts w:ascii="Times New Roman" w:hAnsi="Times New Roman"/>
                <w:b/>
                <w:sz w:val="28"/>
                <w:szCs w:val="28"/>
              </w:rPr>
              <w:t>Садгород</w:t>
            </w:r>
          </w:p>
          <w:p w:rsidR="0097578A" w:rsidRPr="0097578A" w:rsidRDefault="0097578A" w:rsidP="009B0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78A"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97578A" w:rsidRPr="0097578A" w:rsidRDefault="0097578A" w:rsidP="009B0DE2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97578A">
              <w:rPr>
                <w:sz w:val="28"/>
                <w:szCs w:val="28"/>
              </w:rPr>
              <w:t>Самарской области</w:t>
            </w:r>
          </w:p>
          <w:p w:rsidR="0097578A" w:rsidRPr="008D6AF1" w:rsidRDefault="00C331B8" w:rsidP="008D6AF1">
            <w:pPr>
              <w:pStyle w:val="4"/>
              <w:spacing w:line="276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 ПОСТАНОВЛЕНИЕ</w:t>
            </w:r>
          </w:p>
          <w:p w:rsidR="0097578A" w:rsidRPr="00F00084" w:rsidRDefault="00212EA5" w:rsidP="008D6AF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0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</w:t>
            </w:r>
            <w:r w:rsidR="00F00084" w:rsidRPr="00F000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29 апреля </w:t>
            </w:r>
            <w:r w:rsidR="008D6AF1" w:rsidRPr="00F00084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714093" w:rsidRPr="00F0008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8D6AF1" w:rsidRPr="00F000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  <w:r w:rsidRPr="00F000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№</w:t>
            </w:r>
            <w:r w:rsidR="00F00084" w:rsidRPr="00F00084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  <w:p w:rsidR="0097578A" w:rsidRPr="00F00084" w:rsidRDefault="008D6AF1" w:rsidP="009B0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0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F1634">
              <w:rPr>
                <w:rFonts w:ascii="Times New Roman" w:hAnsi="Times New Roman"/>
                <w:b/>
                <w:i/>
              </w:rPr>
              <w:t>п</w:t>
            </w:r>
            <w:r w:rsidRPr="00F00084">
              <w:rPr>
                <w:rFonts w:ascii="Times New Roman" w:hAnsi="Times New Roman"/>
                <w:b/>
                <w:i/>
              </w:rPr>
              <w:t xml:space="preserve">. </w:t>
            </w:r>
            <w:r w:rsidR="00D6520F" w:rsidRPr="00F00084">
              <w:rPr>
                <w:rFonts w:ascii="Times New Roman" w:hAnsi="Times New Roman"/>
                <w:b/>
                <w:i/>
              </w:rPr>
              <w:t>Садгород</w:t>
            </w:r>
          </w:p>
          <w:p w:rsidR="0097578A" w:rsidRPr="0097578A" w:rsidRDefault="00212EA5" w:rsidP="00D652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8D6AF1">
              <w:rPr>
                <w:rFonts w:ascii="Times New Roman" w:hAnsi="Times New Roman"/>
                <w:sz w:val="28"/>
                <w:szCs w:val="28"/>
              </w:rPr>
              <w:t xml:space="preserve">О разработке  и реализации </w:t>
            </w:r>
            <w:r w:rsidRPr="00212EA5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97578A" w:rsidRPr="00212EA5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  <w:r w:rsidR="008D6AF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002A8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8D6A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02A8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8D6A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20F">
              <w:rPr>
                <w:rFonts w:ascii="Times New Roman" w:hAnsi="Times New Roman"/>
                <w:sz w:val="28"/>
                <w:szCs w:val="28"/>
              </w:rPr>
              <w:t>Садгород</w:t>
            </w:r>
            <w:r w:rsidR="008D6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2A8">
              <w:rPr>
                <w:rFonts w:ascii="Times New Roman" w:hAnsi="Times New Roman"/>
                <w:sz w:val="28"/>
                <w:szCs w:val="28"/>
              </w:rPr>
              <w:t>м</w:t>
            </w:r>
            <w:r w:rsidR="008D6AF1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</w:t>
            </w:r>
            <w:r w:rsidR="0097578A" w:rsidRPr="00212EA5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r w:rsidR="0097578A" w:rsidRPr="0097578A">
              <w:rPr>
                <w:rFonts w:ascii="Times New Roman" w:hAnsi="Times New Roman"/>
                <w:sz w:val="28"/>
                <w:szCs w:val="28"/>
              </w:rPr>
              <w:t xml:space="preserve"> Самарской области]</w:t>
            </w:r>
          </w:p>
        </w:tc>
      </w:tr>
    </w:tbl>
    <w:p w:rsidR="008D6AF1" w:rsidRDefault="004B6DE1" w:rsidP="008D6AF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578A" w:rsidRPr="0097578A">
        <w:rPr>
          <w:rFonts w:ascii="Times New Roman" w:hAnsi="Times New Roman"/>
          <w:sz w:val="28"/>
          <w:szCs w:val="28"/>
        </w:rPr>
        <w:t xml:space="preserve">       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В целях обеспечения эффективной организации процесса разрабо</w:t>
      </w:r>
      <w:r w:rsidR="00212EA5">
        <w:rPr>
          <w:rFonts w:ascii="Times New Roman" w:hAnsi="Times New Roman"/>
          <w:color w:val="000000"/>
          <w:sz w:val="28"/>
          <w:szCs w:val="28"/>
        </w:rPr>
        <w:t xml:space="preserve">тки и реализации муниципальных программ в </w:t>
      </w:r>
      <w:r w:rsidR="003002A8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="00D6520F">
        <w:rPr>
          <w:rFonts w:ascii="Times New Roman" w:hAnsi="Times New Roman"/>
          <w:color w:val="000000"/>
          <w:sz w:val="28"/>
          <w:szCs w:val="28"/>
        </w:rPr>
        <w:t>Садгород</w:t>
      </w:r>
      <w:r w:rsidR="003002A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212EA5">
        <w:rPr>
          <w:rFonts w:ascii="Times New Roman" w:hAnsi="Times New Roman"/>
          <w:color w:val="000000"/>
          <w:sz w:val="28"/>
          <w:szCs w:val="28"/>
        </w:rPr>
        <w:t xml:space="preserve"> Кинель-Черкасский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E5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 xml:space="preserve">и в соответствии с Федеральным законом </w:t>
      </w:r>
      <w:r w:rsidR="0097578A" w:rsidRPr="0097578A">
        <w:rPr>
          <w:rFonts w:ascii="Times New Roman" w:hAnsi="Times New Roman"/>
          <w:sz w:val="28"/>
          <w:szCs w:val="28"/>
        </w:rPr>
        <w:t>от 07.05.2013 № 104-ФЗ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212EA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578A" w:rsidRPr="008D6AF1" w:rsidRDefault="00212EA5" w:rsidP="008D6A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:</w:t>
      </w:r>
    </w:p>
    <w:p w:rsidR="0097578A" w:rsidRPr="00350E5C" w:rsidRDefault="0097578A" w:rsidP="006055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578A">
        <w:rPr>
          <w:rFonts w:ascii="Times New Roman" w:hAnsi="Times New Roman"/>
          <w:color w:val="000000"/>
          <w:sz w:val="28"/>
          <w:szCs w:val="28"/>
        </w:rPr>
        <w:t>1. Утвердить прилагаемый Порядок принятия решений о разработке, формирова</w:t>
      </w:r>
      <w:r w:rsidR="00350E5C">
        <w:rPr>
          <w:rFonts w:ascii="Times New Roman" w:hAnsi="Times New Roman"/>
          <w:color w:val="000000"/>
          <w:sz w:val="28"/>
          <w:szCs w:val="28"/>
        </w:rPr>
        <w:t xml:space="preserve">ния и реализации муниципальных  программ </w:t>
      </w:r>
      <w:r w:rsidR="003002A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6520F">
        <w:rPr>
          <w:rFonts w:ascii="Times New Roman" w:hAnsi="Times New Roman"/>
          <w:color w:val="000000"/>
          <w:sz w:val="28"/>
          <w:szCs w:val="28"/>
        </w:rPr>
        <w:t>Садгород</w:t>
      </w:r>
      <w:r w:rsidR="00300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E5C">
        <w:rPr>
          <w:rFonts w:ascii="Times New Roman" w:hAnsi="Times New Roman"/>
          <w:color w:val="000000"/>
          <w:sz w:val="28"/>
          <w:szCs w:val="28"/>
        </w:rPr>
        <w:t xml:space="preserve">муниципального  </w:t>
      </w:r>
      <w:r w:rsidR="00350E5C" w:rsidRPr="00350E5C">
        <w:rPr>
          <w:rFonts w:ascii="Times New Roman" w:hAnsi="Times New Roman"/>
          <w:color w:val="000000"/>
          <w:sz w:val="28"/>
          <w:szCs w:val="28"/>
        </w:rPr>
        <w:t>района Кинель –</w:t>
      </w:r>
      <w:r w:rsidR="005A1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E5C" w:rsidRPr="00350E5C">
        <w:rPr>
          <w:rFonts w:ascii="Times New Roman" w:hAnsi="Times New Roman"/>
          <w:color w:val="000000"/>
          <w:sz w:val="28"/>
          <w:szCs w:val="28"/>
        </w:rPr>
        <w:t>Черкасский Самарской области</w:t>
      </w:r>
      <w:r w:rsidRPr="00350E5C">
        <w:rPr>
          <w:rFonts w:ascii="Times New Roman" w:hAnsi="Times New Roman"/>
          <w:color w:val="000000"/>
          <w:sz w:val="28"/>
          <w:szCs w:val="28"/>
        </w:rPr>
        <w:t>.</w:t>
      </w:r>
    </w:p>
    <w:p w:rsidR="0097578A" w:rsidRDefault="006055E0" w:rsidP="0060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50E5C" w:rsidRPr="00350E5C">
        <w:rPr>
          <w:rFonts w:ascii="Times New Roman" w:hAnsi="Times New Roman"/>
          <w:color w:val="000000"/>
          <w:sz w:val="28"/>
          <w:szCs w:val="28"/>
        </w:rPr>
        <w:t>2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.</w:t>
      </w:r>
      <w:r w:rsidR="0097578A" w:rsidRPr="0097578A">
        <w:rPr>
          <w:rFonts w:ascii="Times New Roman" w:hAnsi="Times New Roman"/>
          <w:color w:val="FFFFFF"/>
          <w:sz w:val="28"/>
          <w:szCs w:val="28"/>
        </w:rPr>
        <w:t>_</w:t>
      </w:r>
      <w:r w:rsidR="006A6A87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2A8">
        <w:rPr>
          <w:rFonts w:ascii="Times New Roman" w:hAnsi="Times New Roman"/>
          <w:color w:val="000000"/>
          <w:sz w:val="28"/>
          <w:szCs w:val="28"/>
        </w:rPr>
        <w:t>силу постановлени</w:t>
      </w:r>
      <w:r>
        <w:rPr>
          <w:rFonts w:ascii="Times New Roman" w:hAnsi="Times New Roman"/>
          <w:color w:val="000000"/>
          <w:sz w:val="28"/>
          <w:szCs w:val="28"/>
        </w:rPr>
        <w:t>е Главы сельского</w:t>
      </w:r>
      <w:r>
        <w:rPr>
          <w:rFonts w:ascii="Times New Roman" w:hAnsi="Times New Roman"/>
          <w:color w:val="000000"/>
          <w:sz w:val="28"/>
          <w:szCs w:val="28"/>
        </w:rPr>
        <w:tab/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520F">
        <w:rPr>
          <w:rFonts w:ascii="Times New Roman" w:hAnsi="Times New Roman"/>
          <w:color w:val="000000"/>
          <w:sz w:val="28"/>
          <w:szCs w:val="28"/>
        </w:rPr>
        <w:t>Садгород</w:t>
      </w:r>
      <w:r w:rsidR="00714093">
        <w:rPr>
          <w:rFonts w:ascii="Times New Roman" w:hAnsi="Times New Roman"/>
          <w:color w:val="000000"/>
          <w:sz w:val="28"/>
          <w:szCs w:val="28"/>
        </w:rPr>
        <w:t xml:space="preserve"> от 10 декабря </w:t>
      </w:r>
      <w:r w:rsidRPr="006055E0">
        <w:rPr>
          <w:rFonts w:ascii="Times New Roman" w:eastAsia="Times New Roman" w:hAnsi="Times New Roman"/>
          <w:bCs/>
          <w:color w:val="000000"/>
          <w:sz w:val="28"/>
          <w:szCs w:val="28"/>
        </w:rPr>
        <w:t>2013 №</w:t>
      </w:r>
      <w:r w:rsidR="00714093">
        <w:rPr>
          <w:rFonts w:ascii="Times New Roman" w:eastAsia="Times New Roman" w:hAnsi="Times New Roman"/>
          <w:bCs/>
          <w:color w:val="000000"/>
          <w:sz w:val="28"/>
          <w:szCs w:val="28"/>
        </w:rPr>
        <w:t>155а</w:t>
      </w:r>
      <w:r w:rsidR="008549BC" w:rsidRPr="008549BC">
        <w:rPr>
          <w:rFonts w:ascii="Times New Roman" w:hAnsi="Times New Roman"/>
          <w:sz w:val="28"/>
          <w:szCs w:val="28"/>
        </w:rPr>
        <w:t xml:space="preserve"> «</w:t>
      </w:r>
      <w:r w:rsidR="003002A8">
        <w:rPr>
          <w:rFonts w:ascii="Times New Roman" w:hAnsi="Times New Roman"/>
          <w:sz w:val="28"/>
          <w:szCs w:val="28"/>
        </w:rPr>
        <w:t xml:space="preserve">Об утверждении </w:t>
      </w:r>
      <w:r w:rsidR="003002A8">
        <w:rPr>
          <w:rFonts w:ascii="Times New Roman" w:eastAsia="Arial" w:hAnsi="Times New Roman"/>
          <w:color w:val="000000"/>
          <w:sz w:val="28"/>
          <w:szCs w:val="28"/>
          <w:lang w:eastAsia="ar-SA"/>
        </w:rPr>
        <w:t>Порядка принятия решений о</w:t>
      </w:r>
      <w:r w:rsidR="008D6AF1" w:rsidRPr="008D6AF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="008D6AF1">
        <w:rPr>
          <w:rFonts w:ascii="Times New Roman" w:eastAsia="Arial" w:hAnsi="Times New Roman"/>
          <w:color w:val="000000"/>
          <w:sz w:val="28"/>
          <w:szCs w:val="28"/>
          <w:lang w:eastAsia="ar-SA"/>
        </w:rPr>
        <w:t>разработке,</w:t>
      </w:r>
      <w:r w:rsidR="005D6C20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формировании и реализации  муниципальных</w:t>
      </w:r>
      <w:r w:rsidR="003002A8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целевых программ сельского поселения </w:t>
      </w:r>
      <w:r w:rsidR="00D6520F">
        <w:rPr>
          <w:rFonts w:ascii="Times New Roman" w:eastAsia="Arial" w:hAnsi="Times New Roman"/>
          <w:color w:val="000000"/>
          <w:sz w:val="28"/>
          <w:szCs w:val="28"/>
          <w:lang w:eastAsia="ar-SA"/>
        </w:rPr>
        <w:t>Садгород</w:t>
      </w:r>
      <w:r w:rsidR="005D6C20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муниципального района Кинель-Черкасский Самарской области</w:t>
      </w:r>
      <w:r w:rsidR="008549BC">
        <w:rPr>
          <w:rFonts w:ascii="Times New Roman" w:hAnsi="Times New Roman"/>
          <w:sz w:val="28"/>
          <w:szCs w:val="28"/>
        </w:rPr>
        <w:t>»</w:t>
      </w:r>
      <w:r w:rsidR="00067E2B">
        <w:rPr>
          <w:rFonts w:ascii="Times New Roman" w:hAnsi="Times New Roman"/>
          <w:color w:val="000000"/>
          <w:sz w:val="28"/>
          <w:szCs w:val="28"/>
        </w:rPr>
        <w:t>.</w:t>
      </w:r>
      <w:r w:rsidR="0097578A" w:rsidRPr="0097578A">
        <w:rPr>
          <w:rFonts w:ascii="Times New Roman" w:hAnsi="Times New Roman"/>
          <w:sz w:val="28"/>
          <w:szCs w:val="28"/>
        </w:rPr>
        <w:t xml:space="preserve"> </w:t>
      </w:r>
    </w:p>
    <w:p w:rsidR="00F611B4" w:rsidRPr="00DD4D6B" w:rsidRDefault="00F611B4" w:rsidP="00F611B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31B8">
        <w:rPr>
          <w:rFonts w:ascii="Times New Roman" w:hAnsi="Times New Roman"/>
          <w:sz w:val="28"/>
          <w:szCs w:val="28"/>
        </w:rPr>
        <w:t xml:space="preserve"> 3.</w:t>
      </w:r>
      <w:r w:rsidRPr="00F611B4">
        <w:rPr>
          <w:rFonts w:ascii="Times New Roman" w:hAnsi="Times New Roman"/>
          <w:sz w:val="28"/>
          <w:szCs w:val="28"/>
        </w:rPr>
        <w:t xml:space="preserve"> </w:t>
      </w:r>
      <w:r w:rsidRPr="00DD4D6B">
        <w:rPr>
          <w:rFonts w:ascii="Times New Roman" w:hAnsi="Times New Roman"/>
          <w:sz w:val="28"/>
          <w:szCs w:val="28"/>
        </w:rPr>
        <w:t xml:space="preserve">Контроль за </w:t>
      </w:r>
      <w:r w:rsidR="0078069E">
        <w:rPr>
          <w:rFonts w:ascii="Times New Roman" w:hAnsi="Times New Roman"/>
          <w:sz w:val="28"/>
          <w:szCs w:val="28"/>
        </w:rPr>
        <w:t>вы</w:t>
      </w:r>
      <w:r w:rsidRPr="00DD4D6B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97578A" w:rsidRPr="0097578A" w:rsidRDefault="00F611B4" w:rsidP="006055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.</w:t>
      </w:r>
      <w:r w:rsidR="0097578A" w:rsidRPr="0097578A">
        <w:rPr>
          <w:rFonts w:ascii="Times New Roman" w:hAnsi="Times New Roman"/>
          <w:color w:val="FFFFFF"/>
          <w:sz w:val="28"/>
          <w:szCs w:val="28"/>
        </w:rPr>
        <w:t>_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97578A" w:rsidRDefault="00F611B4" w:rsidP="006055E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.</w:t>
      </w:r>
      <w:r w:rsidR="0097578A" w:rsidRPr="0097578A">
        <w:rPr>
          <w:rFonts w:ascii="Times New Roman" w:hAnsi="Times New Roman"/>
          <w:color w:val="FFFFFF"/>
          <w:sz w:val="28"/>
          <w:szCs w:val="28"/>
        </w:rPr>
        <w:t>_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</w:t>
      </w:r>
      <w:r w:rsidR="00D00FD7">
        <w:rPr>
          <w:rFonts w:ascii="Times New Roman" w:hAnsi="Times New Roman"/>
          <w:color w:val="000000"/>
          <w:sz w:val="28"/>
          <w:szCs w:val="28"/>
        </w:rPr>
        <w:t xml:space="preserve">кования, за исключением пункта </w:t>
      </w:r>
      <w:r w:rsidR="0078069E">
        <w:rPr>
          <w:rFonts w:ascii="Times New Roman" w:hAnsi="Times New Roman"/>
          <w:color w:val="000000"/>
          <w:sz w:val="28"/>
          <w:szCs w:val="28"/>
        </w:rPr>
        <w:t>2</w:t>
      </w:r>
      <w:r w:rsidR="0097578A" w:rsidRPr="0097578A">
        <w:rPr>
          <w:rFonts w:ascii="Times New Roman" w:hAnsi="Times New Roman"/>
          <w:color w:val="000000"/>
          <w:sz w:val="28"/>
          <w:szCs w:val="28"/>
        </w:rPr>
        <w:t>, который вступает в силу с 1 января 2014 года.</w:t>
      </w:r>
    </w:p>
    <w:p w:rsidR="005D6C20" w:rsidRDefault="005D6C20" w:rsidP="006055E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78A" w:rsidRDefault="005D6C20" w:rsidP="006055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6520F">
        <w:rPr>
          <w:rFonts w:ascii="Times New Roman" w:hAnsi="Times New Roman"/>
          <w:sz w:val="28"/>
          <w:szCs w:val="28"/>
        </w:rPr>
        <w:t>Садгород</w:t>
      </w:r>
      <w:r w:rsidR="0097578A" w:rsidRPr="006A6A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A6A87" w:rsidRPr="006A6A8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 w:rsidR="00D6520F">
        <w:rPr>
          <w:rFonts w:ascii="Times New Roman" w:hAnsi="Times New Roman"/>
          <w:sz w:val="28"/>
          <w:szCs w:val="28"/>
        </w:rPr>
        <w:t>А.П.Тюрин</w:t>
      </w:r>
    </w:p>
    <w:p w:rsidR="00AE3C3E" w:rsidRDefault="00AE3C3E" w:rsidP="006055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3C3E" w:rsidTr="00AE3C3E">
        <w:tc>
          <w:tcPr>
            <w:tcW w:w="4785" w:type="dxa"/>
          </w:tcPr>
          <w:p w:rsidR="00AE3C3E" w:rsidRDefault="00AE3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AE3C3E" w:rsidRDefault="00AE3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УТВЕРЖДЕН</w:t>
            </w:r>
          </w:p>
          <w:p w:rsidR="00AE3C3E" w:rsidRDefault="00AE3C3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постановлением Главы  сельского поселения Садгород муниципального  района Кинель-Черкасский Самарской области</w:t>
            </w:r>
          </w:p>
          <w:p w:rsidR="00AE3C3E" w:rsidRDefault="00AE3C3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 29 апреля 2014 г. № 30</w:t>
            </w:r>
          </w:p>
          <w:p w:rsidR="00AE3C3E" w:rsidRDefault="00AE3C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AE3C3E" w:rsidRDefault="00AE3C3E" w:rsidP="00AE3C3E">
      <w:pPr>
        <w:autoSpaceDE w:val="0"/>
        <w:autoSpaceDN w:val="0"/>
        <w:adjustRightInd w:val="0"/>
        <w:rPr>
          <w:bCs/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AE3C3E" w:rsidRDefault="00AE3C3E" w:rsidP="00AE3C3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принятия решений о разработке, формирования и реализации муниципальных программ сельского поселения Садгород </w:t>
      </w:r>
    </w:p>
    <w:p w:rsidR="00AE3C3E" w:rsidRDefault="00AE3C3E" w:rsidP="00AE3C3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муниципального района Кинель-Черкасский Самарской области</w:t>
      </w:r>
    </w:p>
    <w:p w:rsidR="00AE3C3E" w:rsidRDefault="00AE3C3E" w:rsidP="00AE3C3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(далее-сельского поселения Садгород)</w:t>
      </w:r>
    </w:p>
    <w:p w:rsidR="00AE3C3E" w:rsidRDefault="00AE3C3E" w:rsidP="00AE3C3E">
      <w:pPr>
        <w:autoSpaceDE w:val="0"/>
        <w:autoSpaceDN w:val="0"/>
        <w:adjustRightInd w:val="0"/>
        <w:jc w:val="center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AE3C3E" w:rsidRDefault="00AE3C3E" w:rsidP="00AE3C3E">
      <w:pPr>
        <w:autoSpaceDE w:val="0"/>
        <w:autoSpaceDN w:val="0"/>
        <w:adjustRightInd w:val="0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1.1. Настоящий Порядок определяет правила разработки, реализации и оценки эффективности муниципальных  программ </w:t>
      </w:r>
      <w:r>
        <w:rPr>
          <w:bCs/>
          <w:szCs w:val="28"/>
        </w:rPr>
        <w:t>сельского поселения Садгород</w:t>
      </w:r>
      <w:r>
        <w:rPr>
          <w:szCs w:val="28"/>
        </w:rPr>
        <w:t xml:space="preserve"> (далее – муниципальные  программы), а также контроля за ходом их реализации.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1.2. Основные понятия, используемые в настоящем Порядке: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Муниципальная  программа – система мероприятий (взаимоувязанных по задачам, срокам осуществления и ресурсам) и инструментов политики Администрации </w:t>
      </w:r>
      <w:r>
        <w:rPr>
          <w:bCs/>
          <w:szCs w:val="28"/>
        </w:rPr>
        <w:t>сельского поселения Садгород</w:t>
      </w:r>
      <w:r>
        <w:rPr>
          <w:szCs w:val="28"/>
        </w:rPr>
        <w:t xml:space="preserve"> на муниципальном уровне, обеспечивающих в рамках реализации  функций (полномочий) органов местного самоуправления достижение целей в отдельных сферах социально-экономического развития </w:t>
      </w:r>
      <w:r>
        <w:rPr>
          <w:bCs/>
          <w:szCs w:val="28"/>
        </w:rPr>
        <w:t>сельского поселении Садгород</w:t>
      </w:r>
      <w:r>
        <w:rPr>
          <w:szCs w:val="28"/>
        </w:rPr>
        <w:t>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ab/>
      </w:r>
      <w:r>
        <w:rPr>
          <w:szCs w:val="28"/>
        </w:rPr>
        <w:t>подпрограмма муниципальной  программы (далее – подпрограмма)</w:t>
      </w:r>
      <w:r>
        <w:rPr>
          <w:rFonts w:ascii="Courier New" w:hAnsi="Courier New" w:cs="Courier New"/>
          <w:szCs w:val="28"/>
        </w:rPr>
        <w:t xml:space="preserve"> </w:t>
      </w:r>
      <w:r>
        <w:rPr>
          <w:szCs w:val="28"/>
        </w:rPr>
        <w:t>–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  <w:r>
        <w:rPr>
          <w:szCs w:val="28"/>
        </w:rPr>
        <w:t>комплекс взаимоувязанных по целям, срокам и ресурсам мероприятий</w:t>
      </w:r>
      <w:r>
        <w:rPr>
          <w:i/>
          <w:szCs w:val="28"/>
        </w:rPr>
        <w:t>,</w:t>
      </w:r>
      <w:r>
        <w:rPr>
          <w:szCs w:val="28"/>
        </w:rPr>
        <w:t xml:space="preserve"> выделенных исходя из масштаба и сложности задач, решаемых в рамках муниципальной программы;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сфера реализации муниципальной  программы (подпрограммы) – сфера социально-экономического развития </w:t>
      </w:r>
      <w:r>
        <w:rPr>
          <w:bCs/>
          <w:szCs w:val="28"/>
        </w:rPr>
        <w:t>сельского поселения Садгород</w:t>
      </w:r>
      <w:r>
        <w:rPr>
          <w:szCs w:val="28"/>
        </w:rPr>
        <w:t>, на решение проблем которой направлена соответствующая муниципальная  программа (подпрограмма);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rFonts w:ascii="Courier New" w:hAnsi="Courier New" w:cs="Courier New"/>
          <w:szCs w:val="28"/>
        </w:rPr>
        <w:lastRenderedPageBreak/>
        <w:tab/>
      </w:r>
      <w:r>
        <w:rPr>
          <w:szCs w:val="28"/>
        </w:rPr>
        <w:t>основные параметры муниципальной  программы (подпрограммы) – цели, задачи, показатели (индикаторы),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 программы (подпрограммы);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цель муниципальной программы – планируемый конечный результат решения проблемы социально-экономического развития </w:t>
      </w:r>
      <w:r>
        <w:rPr>
          <w:bCs/>
          <w:szCs w:val="28"/>
        </w:rPr>
        <w:t>сельского поселения Садгород</w:t>
      </w:r>
      <w:r>
        <w:rPr>
          <w:szCs w:val="28"/>
        </w:rPr>
        <w:t xml:space="preserve"> посредством реализации муниципальной программы, достижимый за период ее реализации;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>задача муниципальной программы – результат выполнения совокупности взаимосвязанных мероприятий, направленных на достижение цели (целей) муниципальной программы. Задачи должны соответствовать целям, входящих в состав подпрограмм и иных программ;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>мероприятие – совокупность взаимосвязанных действий, направленных на решение соответствующей задачи;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>показатель (индикатор) – количественно выраженная характеристика достижения цели или решения задачи;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>конечный результат – характеризуемое количественными и/или качественными показателями состояние (изменение состояния) сферы социально-экономического развития сельского поселения Садгород;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ответственный исполнитель муниципальной программы – Администрация </w:t>
      </w:r>
      <w:r>
        <w:rPr>
          <w:bCs/>
          <w:szCs w:val="28"/>
        </w:rPr>
        <w:t>сельского поселения Садгород</w:t>
      </w:r>
      <w:r>
        <w:rPr>
          <w:szCs w:val="28"/>
        </w:rPr>
        <w:t xml:space="preserve">, ответственная за разработку и реализацию муниципальной  программы в целом и обладающий полномочиями, установленными настоящим Порядком; 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Cs w:val="28"/>
        </w:rPr>
      </w:pPr>
      <w:r>
        <w:rPr>
          <w:szCs w:val="28"/>
        </w:rPr>
        <w:tab/>
        <w:t>соисполнители муниципальной  программы –  МКУ «Культурно-досуговый центр  сельского поселения Садгород», являющееся ответственным за разработку и реализацию подпрограмм, иных программ и планов мероприятий,</w:t>
      </w:r>
      <w:r>
        <w:rPr>
          <w:b/>
          <w:i/>
          <w:szCs w:val="28"/>
        </w:rPr>
        <w:t xml:space="preserve"> </w:t>
      </w:r>
      <w:r>
        <w:rPr>
          <w:szCs w:val="28"/>
        </w:rPr>
        <w:t>включенных в состав муниципальной  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участники муниципальной программы –  органы местного самоуправления сельского поселения Садгород</w:t>
      </w:r>
      <w:r>
        <w:rPr>
          <w:bCs/>
          <w:szCs w:val="28"/>
        </w:rPr>
        <w:t>,</w:t>
      </w:r>
      <w:r>
        <w:rPr>
          <w:szCs w:val="28"/>
        </w:rPr>
        <w:t xml:space="preserve"> МКУ «Культурно-досуговый центр  сельского поселения Садгород», на которые возложена ответственность за реализацию мероприятий муниципальной программы, а также юридические и физические лица, определенные в соответствии с Бюджетным  </w:t>
      </w:r>
      <w:hyperlink r:id="rId7" w:history="1">
        <w:r w:rsidRPr="00AE3C3E">
          <w:rPr>
            <w:rStyle w:val="ab"/>
            <w:color w:val="auto"/>
            <w:szCs w:val="28"/>
          </w:rPr>
          <w:t>кодексом</w:t>
        </w:r>
      </w:hyperlink>
      <w:r w:rsidRPr="00AE3C3E">
        <w:rPr>
          <w:szCs w:val="28"/>
        </w:rPr>
        <w:t xml:space="preserve"> </w:t>
      </w:r>
      <w:r>
        <w:rPr>
          <w:szCs w:val="28"/>
        </w:rPr>
        <w:t xml:space="preserve">Российской Федерации и законодательством Российской Федерации в сфере закупок товаров, </w:t>
      </w:r>
      <w:r>
        <w:rPr>
          <w:szCs w:val="28"/>
        </w:rPr>
        <w:lastRenderedPageBreak/>
        <w:t>работ, услуг для обеспечения  муниципальных нужд, участвующие в реализации одного или нескольких мероприятий  муниципальной программы;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>риски реализации муниципальной программы  – вероятные явления, события, процессы, не зависящие от ответственных исполнителей муниципальной программы, соисполнителей муниципальной программы,</w:t>
      </w:r>
      <w:r>
        <w:rPr>
          <w:b/>
          <w:szCs w:val="28"/>
        </w:rPr>
        <w:t xml:space="preserve"> </w:t>
      </w:r>
      <w:r>
        <w:rPr>
          <w:szCs w:val="28"/>
        </w:rPr>
        <w:t>участников муниципальной программы и негативно влияющие на основные параметры муниципальной программы (подпрограммы).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1.3. Муниципальная  программа может включать в себя подпрограммы, иные программы и планы мероприятий органов местного самоуправления сельского поселения Садгород и МКУ «Культурно-досуговый центр  сельского поселения Садгород». 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1.4. Муниципальная программа не может содержать мероприятий других муниципальных программ.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1.5. Разработка и реализация муниципальной программы осуществляется ответственным исполнителем муниципальной  программы совместно с соисполнителями муниципальной  программы и участниками  муниципальной программы. К разработке муниципальной 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 муниципальных нужд,  общественные организации и другие заинтересованные лица.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1.6. Муниципальные программы утверждаются постановлениями Главы  сельского поселения Садгород. Внесение изменений в подпрограммы, иные программы и корректировка планов мероприятий органов местного самоуправления сельского поселения Садгород  и  МКУ «Культурно-досуговый центр  сельского поселения Садгород», включенных в муниципальную  программу, осуществляется ответственным исполнителем муниципальной  программы и (или) соисполнителями муниципальной  программы путем внесения изменений в муниципальную программу. </w:t>
      </w:r>
    </w:p>
    <w:p w:rsidR="00AE3C3E" w:rsidRDefault="00AE3C3E" w:rsidP="00AE3C3E">
      <w:pPr>
        <w:autoSpaceDE w:val="0"/>
        <w:autoSpaceDN w:val="0"/>
        <w:adjustRightInd w:val="0"/>
        <w:ind w:firstLine="708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spacing w:line="360" w:lineRule="auto"/>
        <w:jc w:val="center"/>
        <w:outlineLvl w:val="1"/>
        <w:rPr>
          <w:szCs w:val="28"/>
        </w:rPr>
      </w:pPr>
      <w:r>
        <w:rPr>
          <w:szCs w:val="28"/>
        </w:rPr>
        <w:t>2. Основание и этапы разработки муниципальной  программы</w:t>
      </w: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2.1. Разработка проекта и утверждение муниципальной программы включают следующие основные этапы:</w:t>
      </w:r>
    </w:p>
    <w:p w:rsidR="00AE3C3E" w:rsidRDefault="00AE3C3E" w:rsidP="00AE3C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подготовка инициативного предложения о решении проблем программным методом;</w:t>
      </w:r>
    </w:p>
    <w:p w:rsidR="00AE3C3E" w:rsidRDefault="00AE3C3E" w:rsidP="00AE3C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принятие решения о разработке муниципальной программы Главой  сельского поселения Садгород (проект распоряжения  о разработке муниципальной программы);</w:t>
      </w:r>
    </w:p>
    <w:p w:rsidR="00AE3C3E" w:rsidRDefault="00AE3C3E" w:rsidP="00AE3C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разработка проекта муниципальной программы;</w:t>
      </w:r>
    </w:p>
    <w:p w:rsidR="00AE3C3E" w:rsidRDefault="00AE3C3E" w:rsidP="00AE3C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согласование проекта  муниципальной  программы;</w:t>
      </w:r>
    </w:p>
    <w:p w:rsidR="00AE3C3E" w:rsidRDefault="00AE3C3E" w:rsidP="00AE3C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утверждение муниципальной  программы Главой  сельского поселения Садгород.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 2.2. Инициаторами отбора проблем (далее – инициаторы) для решения их программным методом на муниципальном уровне могут выступать органы местного самоуправления сельского поселения Садгород, МКУ «Культурно-досуговый центр  сельского поселения Садгород», юридические и физические лица.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2.3. Отбор проблем для решения их программным методом осуществляется инициатором на основе следующих факторов:</w:t>
      </w:r>
    </w:p>
    <w:p w:rsidR="00AE3C3E" w:rsidRDefault="00AE3C3E" w:rsidP="00AE3C3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 значимость проблемы;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 невозможность без муниципальной  поддержки решения проблемы в приемлемые сроки за счет использования действующего рыночного механизма;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 высокая эффективность технических, организационных и иных предлагаемых к реализации программных мероприятий;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 необходимость координации межотраслевых связей для решения проблемы.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2.4. Предложения инициаторов направляются в  Администрацию сельского поселения Садгород.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>2.5. В случае принятия решения о целесообразности разработки муниципальной программы с учетом материалов, поступивших от инициатора Администрация сельского поселения Садгород,  определенная  в соответствии с пунктом 2.4 настоящего Порядка (далее – разработчик инициативного предложения), подготавливает инициативное предложение  о разработке муниципальной программы и направляет его на рассмотрение в Управление  экономического развития, инвестиций и торговли администрации муниципального района Кинель-Черкасский Самарской области (далее – Управление экономического развития).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lastRenderedPageBreak/>
        <w:tab/>
        <w:t>2.6. Инициативное предложение о разработке муниципальной программы должно включать следующую информацию: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содержание проблемы и анализ причин ее возникновения;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цели и задачи муниципальной  программы;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 возможные сроки решения проблемы, предполагаемые программные мероприятия;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потребность в финансовых ресурсах и возможные источники их обеспечения;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 возможные соисполнители и участники муниципальной программы;</w:t>
      </w:r>
    </w:p>
    <w:p w:rsidR="00AE3C3E" w:rsidRDefault="00AE3C3E" w:rsidP="00AE3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            ожидаемые результаты реализации муниципальной  программы.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2.7. Управление экономического развития,  в двухнедельный срок после получения инициативного предложения о разработке муниципальной программы подготавливает и направляет разработчику инициативного предложения соответствующее заключение.  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2.8. Разработчик инициативного предложения направляет инициативное предложение о разработке муниципальной программы (проект распоряжения  о разработке муниципальной программы) и соответствующее заключение Управления  экономического развития  Главе  сельского поселения Садгород.   </w:t>
      </w:r>
    </w:p>
    <w:p w:rsidR="00AE3C3E" w:rsidRDefault="00AE3C3E" w:rsidP="00AE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 xml:space="preserve">2.9. Основаниями для разработки муниципальной  программы является поручение (распоряжение) Главы  сельского поселения Садгород Администрации  сельского поселения Садгород  (далее – ответственный исполнитель муниципальной  программы) обеспечить разработку соответствующей муниципальной  программы и внести указанный документ на согласование.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szCs w:val="28"/>
        </w:rPr>
        <w:tab/>
        <w:t xml:space="preserve">2.10. </w:t>
      </w:r>
      <w:r>
        <w:rPr>
          <w:color w:val="000000"/>
          <w:szCs w:val="28"/>
        </w:rPr>
        <w:t>Ответственный исполнитель муниципальной  программы разрабатывает проект муниципальной программы в срок до 1 апреля года, предшествующего году начала ее реализации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и размещает его на  официальном сайте администрации сельского поселения Садгород.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С момента размещения в информационно-телекоммуникационной сети Интернет на официальном сайте администрации сельского поселения Садгород проект муниципальной  программы должен быть доступен всем заинтересованным лицам для ознакомления.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</w:t>
      </w:r>
      <w:r>
        <w:rPr>
          <w:b/>
          <w:color w:val="000000"/>
          <w:szCs w:val="28"/>
        </w:rPr>
        <w:tab/>
      </w:r>
      <w:r>
        <w:rPr>
          <w:color w:val="000000"/>
          <w:szCs w:val="28"/>
        </w:rPr>
        <w:t>2.10.1. Проект муниципальной  программы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мероприятий муниципальной программы для граждан и организаций в случае ее утверждения.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2.10.2.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принимающими участие в разработке проекта муниципальной  программы, а также юридическими лицами, находящимися в ведении ответственных исполнителей муниципальной программы, соисполнителей муниципальной программы и участников муниципальной программы.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2.10.3. Срок, отведенный для проведения независимой экспертизы, указывается при размещении проекта муниципальной  программы в информационно-телекоммуникационной сети Интернет на  официальном сайте администрации сельского поселения Садгород и составляет не менее 10 календарных дней. 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2.10.4. По результатам независимой экспертизы составляется заключение, которое направляется ответственному исполнителю муниципальной  программы. 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2.10.5</w:t>
      </w:r>
      <w:r>
        <w:rPr>
          <w:i/>
          <w:color w:val="000000"/>
          <w:szCs w:val="28"/>
        </w:rPr>
        <w:t>.</w:t>
      </w:r>
      <w:r>
        <w:rPr>
          <w:color w:val="000000"/>
          <w:szCs w:val="28"/>
        </w:rPr>
        <w:t xml:space="preserve"> Ответственный исполнитель муниципальной программы рассматривает поступившие в его адрес заключения в течение 5 рабочих дней и в случае необходимости вносит соответствующие изменения в проект  муниципальной  программы.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2.10.6. Срок, отведенный для внесения изменений в проект муниципальной программы после рассмотрения заключения независимой экспертизы, составляет 10 рабочих дней. 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2.10.7. Физическим и юридическим лицам, направившим заключение в адрес ответственного исполнителя муниципальной программы, в срок не более 10 рабочих дней со дня рассмотрения заключения направляется мотивированный ответ.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2.10.8. Непредставление заключений независимой экспертизы в адрес ответственного исполнителя муниципальной   программы в срок, отведенный для проведения независимой экспертизы, не является препятствием для подготовки заключений, указанных в пункте 2.11 настоящего Порядка, и последующего утверждения муниципальной  программы.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2.10.9. Результаты работы, проведённой ответственным исполнителем муниципальной  программы в рамках независимой экспертизы, отражаются в пояснительной записке к проекту </w:t>
      </w:r>
      <w:r>
        <w:rPr>
          <w:color w:val="000000"/>
          <w:szCs w:val="28"/>
        </w:rPr>
        <w:lastRenderedPageBreak/>
        <w:t xml:space="preserve">постановления </w:t>
      </w:r>
      <w:r>
        <w:rPr>
          <w:szCs w:val="28"/>
        </w:rPr>
        <w:t xml:space="preserve">Главы  сельского поселения Садгород  </w:t>
      </w:r>
      <w:r>
        <w:rPr>
          <w:color w:val="000000"/>
          <w:szCs w:val="28"/>
        </w:rPr>
        <w:t xml:space="preserve"> об утверждении муниципальной  программы. 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2.11. После внесения изменений, указанных в пунктах 2.10.5, 2.10.6 настоящего Порядка, ответственный исполнитель муниципальной программы направляет доработанный (в случае необходимости такой доработки) проект муниципальной  программы в Управление экономического развития, в Управление финансов администрации муниципального района Кинель-Черкасский Самарской области ( далее – Управление финансов) и </w:t>
      </w:r>
      <w:r>
        <w:rPr>
          <w:szCs w:val="28"/>
        </w:rPr>
        <w:t xml:space="preserve"> Управление внутреннего муниципального  финансового контроля администрации муниципального района Кинель-Черкасский Самарской области (далее – Управление внутреннего порядка)</w:t>
      </w:r>
      <w:r>
        <w:rPr>
          <w:color w:val="000000"/>
          <w:szCs w:val="28"/>
        </w:rPr>
        <w:t>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Управление экономического развития, Управление финансов  в срок, не превышающий 12 рабочих дней со дня, следующего за днем поступления проекта муниципальной  программы на согласование, подготавливают заключения на проект муниципальной   программы. </w:t>
      </w:r>
      <w:r>
        <w:rPr>
          <w:szCs w:val="28"/>
        </w:rPr>
        <w:t xml:space="preserve">Управлением  внутреннего  контроля </w:t>
      </w:r>
      <w:r>
        <w:rPr>
          <w:color w:val="000000"/>
          <w:szCs w:val="28"/>
        </w:rPr>
        <w:t xml:space="preserve"> заключение подготавливается не позднее дня, следующего за днем подготовки заключений Управления финансов   и Управления экономического развития. При подготовке Управлением финансов  и Управлением экономического развития  заключений ранее последнего дня срока, указанного в настоящем пункте, подготовка заключения  </w:t>
      </w:r>
      <w:r>
        <w:rPr>
          <w:szCs w:val="28"/>
        </w:rPr>
        <w:t>Управлением  внутреннего  контроля</w:t>
      </w:r>
      <w:r>
        <w:rPr>
          <w:color w:val="000000"/>
          <w:szCs w:val="28"/>
        </w:rPr>
        <w:t xml:space="preserve">  осуществляется в течение 12 рабочих дней со дня, следующего за днем поступления проекта муниципальной  программы на согласование.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2.12. После получения заключений  от уполномоченных  органов, определенных статьей 2.11, при необходимости ответственный исполнитель муниципальной  программы дорабатывает проект муниципальной  программы.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2.13. Проект муниципальной 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2.14</w:t>
      </w:r>
      <w:r>
        <w:rPr>
          <w:i/>
          <w:color w:val="000000"/>
          <w:szCs w:val="28"/>
        </w:rPr>
        <w:t xml:space="preserve">. . </w:t>
      </w:r>
      <w:r>
        <w:rPr>
          <w:color w:val="000000"/>
          <w:szCs w:val="28"/>
        </w:rPr>
        <w:t>Ответственный исполнитель муниципальной  программы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в срок не позднее 1 сентября года, предшествующего году начала реализации муниципальной программы,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направляет  утвержденные постановлением Главы  сельского поселения Садгород  муниципальные программы в Управление финансов. 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2.15. В случае если на разработку муниципальной  программы дано поручение Главы  сельского поселения Садгород позднее срока, указанного в пункте 2.10 настоящего раздела, </w:t>
      </w:r>
      <w:r>
        <w:rPr>
          <w:color w:val="000000"/>
          <w:szCs w:val="28"/>
        </w:rPr>
        <w:lastRenderedPageBreak/>
        <w:t>разработка и утверждение муниципальной программы осуществляется в сроки, установленные поручением.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2.16. Муниципальные  программы подлежат включению в реестр муниципальных программ.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b/>
          <w:szCs w:val="28"/>
        </w:rPr>
      </w:pPr>
      <w:r>
        <w:rPr>
          <w:szCs w:val="28"/>
        </w:rPr>
        <w:t>Ведение реестра муниципальных  программ осуществляется  Администрацией сельского поселения Садгород в порядке, установленном Постановлением Главы  сельского поселения Садгород.</w:t>
      </w:r>
      <w:r>
        <w:rPr>
          <w:b/>
          <w:szCs w:val="28"/>
        </w:rPr>
        <w:t xml:space="preserve">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2.17.Реестр муниципальных программ сельского поселения Садгород ведется в четком соответствии с разработанным и утвержденным постановлением Главы сельского поселения Садгород Порядком ведения реестра муниципальных программ.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ind w:firstLine="709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3. Требования к содержанию муниципальной программы</w:t>
      </w:r>
    </w:p>
    <w:p w:rsidR="00AE3C3E" w:rsidRDefault="00AE3C3E" w:rsidP="00AE3C3E">
      <w:pPr>
        <w:autoSpaceDE w:val="0"/>
        <w:autoSpaceDN w:val="0"/>
        <w:adjustRightInd w:val="0"/>
        <w:jc w:val="center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3.1. Муниципальные программы разрабатываются исходя из положений стратегических и концептуальных документов, планов действий долгосрочного и среднесрочного характера, федеральных законов, решений Президента Российской Федерации и Правительства Российской Федерации, законов и иных правовых актов Самарской области, нормативных правовых актов муниципального района Кинель-Черкасский Самарской области и нормативных правовых актов сельского поселения Садгород.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3.2. Муниципальная программа содержит: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hyperlink r:id="rId8" w:history="1">
        <w:r w:rsidRPr="00AE3C3E">
          <w:rPr>
            <w:rStyle w:val="ab"/>
            <w:color w:val="auto"/>
            <w:szCs w:val="28"/>
          </w:rPr>
          <w:t>паспорт</w:t>
        </w:r>
      </w:hyperlink>
      <w:r>
        <w:rPr>
          <w:szCs w:val="28"/>
        </w:rPr>
        <w:t xml:space="preserve"> муниципальной программы (по форме согласно приложению 1 к настоящему Порядку);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1) характеристику текущего состояния, основные проблемы соответствующей сферы социально-экономического развития сельского поселения Садгород, показатели и анализ социальных, финансово-экономических и прочих рисков реализации муниципальной 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2) приоритеты и цели  политики на муниципальном уровне в соответствующей сфере социально-экономического развития сельского поселения Садгород, описание целей и задач муниципальной 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3) перечень, цели и краткое описание подпрограмм, иных программ и планов мероприятий (мероприятий) администрации  сельского поселения Садгород, МКУ «Культурно-досуговый центр  сельского поселения Садгород», включенных в муниципальную программу;</w:t>
      </w:r>
    </w:p>
    <w:p w:rsidR="00AE3C3E" w:rsidRDefault="00AE3C3E" w:rsidP="00AE3C3E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>4) сроки и этапы реализации муниципальной программы в целом с указанием промежуточных результатов;</w:t>
      </w:r>
    </w:p>
    <w:p w:rsidR="00AE3C3E" w:rsidRDefault="00AE3C3E" w:rsidP="00AE3C3E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 xml:space="preserve">5) описание мер правового и муниципального регулирования в соответствующей сфере, направленных на достижение целей  муниципальной программы (в случае отсутствия в составе муниципальной программы подпрограмм); </w:t>
      </w:r>
    </w:p>
    <w:p w:rsidR="00AE3C3E" w:rsidRDefault="00AE3C3E" w:rsidP="00AE3C3E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 xml:space="preserve">6) перечень показателей (индикаторов) муниципальной программы с указанием плановых значений по годам ее реализации и за весь период ее реализации по форме согласно приложению 6 к настоящему Порядку. Показателями (индикаторами) задач муниципальной программы могут являться  показатели (индикаторы) входящих в ее состав подпрограмм и иных программ; </w:t>
      </w:r>
    </w:p>
    <w:p w:rsidR="00AE3C3E" w:rsidRDefault="00AE3C3E" w:rsidP="00AE3C3E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>7) информацию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 подпрограмм</w:t>
      </w:r>
      <w:r>
        <w:rPr>
          <w:i/>
          <w:szCs w:val="28"/>
        </w:rPr>
        <w:t>,</w:t>
      </w:r>
      <w:r>
        <w:rPr>
          <w:szCs w:val="28"/>
        </w:rPr>
        <w:t xml:space="preserve"> иных программ, планов мероприятий (мероприятий) Администрации сельского поселения Садгород, МКУ «Культурно-досуговый центр  сельского поселения Садгород», включенных в муниципальную программу, а также по годам реализации муниципальной программы) по форме согласно приложению 7 к настоящему Порядку;</w:t>
      </w:r>
    </w:p>
    <w:p w:rsidR="00AE3C3E" w:rsidRDefault="00AE3C3E" w:rsidP="00AE3C3E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 xml:space="preserve">8) прогноз сводных показателей муниципальных  заданий на очередной финансовый год и плановый период (в случае если в рамках муниципальной программы предусмотрено оказание муниципальных  услуг (выполнение работ) муниципальными учреждениями, а также при отсутствии в составе муниципальной программы подпрограмм); </w:t>
      </w:r>
    </w:p>
    <w:p w:rsidR="00AE3C3E" w:rsidRDefault="00AE3C3E" w:rsidP="00AE3C3E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>9) методику комплексной оценки эффективности реализации муниципальной  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 xml:space="preserve">Комплексная оценка эффективности реализации муниципальной программы </w:t>
      </w:r>
      <w:r>
        <w:rPr>
          <w:szCs w:val="28"/>
        </w:rPr>
        <w:lastRenderedPageBreak/>
        <w:t xml:space="preserve">осуществляется на основе оценки степени выполнения мероприятий муниципальной программы и оценки эффективности реализации муниципальной программы.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9"/>
        <w:rPr>
          <w:bCs/>
          <w:spacing w:val="-2"/>
          <w:szCs w:val="28"/>
        </w:rPr>
      </w:pPr>
      <w:r>
        <w:rPr>
          <w:color w:val="000000"/>
          <w:szCs w:val="28"/>
        </w:rPr>
        <w:t xml:space="preserve">Оценка степени выполнения мероприятий </w:t>
      </w:r>
      <w:r>
        <w:rPr>
          <w:szCs w:val="28"/>
        </w:rPr>
        <w:t>муниципальной</w:t>
      </w:r>
      <w:r>
        <w:rPr>
          <w:color w:val="000000"/>
          <w:szCs w:val="28"/>
        </w:rPr>
        <w:t xml:space="preserve"> программы представляет собой отношение количества выполненных мероприятий к общему количеству запланированных мероприятий. </w:t>
      </w:r>
      <w:r>
        <w:rPr>
          <w:bCs/>
          <w:spacing w:val="-2"/>
          <w:szCs w:val="28"/>
        </w:rPr>
        <w:t xml:space="preserve">В случае если </w:t>
      </w:r>
      <w:r>
        <w:rPr>
          <w:szCs w:val="28"/>
        </w:rPr>
        <w:t>муниципальная</w:t>
      </w:r>
      <w:r>
        <w:rPr>
          <w:bCs/>
          <w:spacing w:val="-2"/>
          <w:szCs w:val="28"/>
        </w:rPr>
        <w:t xml:space="preserve"> программа содержит подпрограммы и иные программы, информация указывается в разрезе подпрограмм и иных программ, входящих в ее состав.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9"/>
        <w:rPr>
          <w:rFonts w:eastAsia="Times New Roman"/>
          <w:szCs w:val="28"/>
        </w:rPr>
      </w:pPr>
      <w:r>
        <w:rPr>
          <w:szCs w:val="28"/>
        </w:rPr>
        <w:t>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и иных программ, входящих в состав муниципальной  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9"/>
        <w:rPr>
          <w:szCs w:val="28"/>
        </w:rPr>
      </w:pPr>
      <w:r>
        <w:rPr>
          <w:szCs w:val="28"/>
        </w:rPr>
        <w:t>Оценка эффективности реализации муниципальных программ, (подпрограмм</w:t>
      </w:r>
      <w:r>
        <w:rPr>
          <w:color w:val="000000"/>
          <w:szCs w:val="28"/>
        </w:rPr>
        <w:t xml:space="preserve"> и </w:t>
      </w:r>
      <w:r>
        <w:rPr>
          <w:szCs w:val="28"/>
        </w:rPr>
        <w:t>иных программ, входящих в состав муниципальной программы) должна быть основана на оценке степени достижения  показателей (индикаторов) муниципальной  программ</w:t>
      </w:r>
      <w:r>
        <w:rPr>
          <w:szCs w:val="28"/>
          <w:lang w:val="en-US"/>
        </w:rPr>
        <w:t> </w:t>
      </w:r>
      <w:r>
        <w:rPr>
          <w:szCs w:val="28"/>
        </w:rPr>
        <w:t>(подпрограмм</w:t>
      </w:r>
      <w:r>
        <w:rPr>
          <w:color w:val="000000"/>
          <w:szCs w:val="28"/>
        </w:rPr>
        <w:t xml:space="preserve"> и  </w:t>
      </w:r>
      <w:r>
        <w:rPr>
          <w:szCs w:val="28"/>
        </w:rPr>
        <w:t>иных программ, входящих в состав  муниципальной программы)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 ходе реализации соответствующих муниципальных программ (подпрограмм</w:t>
      </w:r>
      <w:r>
        <w:rPr>
          <w:color w:val="000000"/>
          <w:szCs w:val="28"/>
        </w:rPr>
        <w:t xml:space="preserve"> и  </w:t>
      </w:r>
      <w:r>
        <w:rPr>
          <w:szCs w:val="28"/>
        </w:rPr>
        <w:t xml:space="preserve">иных программ, входящих в состав муниципальной программы).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9"/>
        <w:rPr>
          <w:szCs w:val="28"/>
        </w:rPr>
      </w:pPr>
      <w:r>
        <w:rPr>
          <w:szCs w:val="28"/>
        </w:rPr>
        <w:t>Методика комплексной оценки эффективности реализации муниципальных программ (подпрограмм</w:t>
      </w:r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иных программ, входящих в состав муниципальной программы) разрабатывается с учетом их специфики на основании типовых методик, изложенных в приложениях 2, 3, 4 к настоящему Порядку, и является приложением к муниципальной программе.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8"/>
        <w:rPr>
          <w:szCs w:val="28"/>
        </w:rPr>
      </w:pPr>
      <w:r>
        <w:rPr>
          <w:szCs w:val="28"/>
        </w:rPr>
        <w:t>В случае если в муниципальных программах (подпрограммах, иных программах, входящих в состав муниципальной программы) содержатся показатели (индикаторы), рассчитываемые за отчетный год и за период с начала их реализации, используется методика, изложенная в приложении 2 к настоящему Порядку.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случае если в муниципальных программах (подпрограммах, иных программах, входящих в состав муниципальной программы) содержатся показатели (индикаторы), рассчитываемые нарастающим итогом за период с начала их реализации, используется методика, изложенная в приложении 3 к настоящему Порядку.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В случае если в муниципальных программах (подпрограммах,</w:t>
      </w:r>
      <w:r>
        <w:rPr>
          <w:color w:val="000000"/>
          <w:szCs w:val="28"/>
        </w:rPr>
        <w:t xml:space="preserve"> </w:t>
      </w:r>
      <w:r>
        <w:rPr>
          <w:szCs w:val="28"/>
        </w:rPr>
        <w:t>иных программах, входящих в состав муниципальной программы) содержатся показатели (индикаторы), рассчитываемые за период с начала их реализации, но при этом из расчета исключаются показатели (индикаторы), значения которых достигнуты в период, предшествующий последнему отчетному году, используется методика, изложенная в приложении 4 к настоящему Порядку.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Критерии оценки эффективности реализации муниципальной программы изложены в приложении 5 к настоящему Порядку.</w:t>
      </w:r>
    </w:p>
    <w:p w:rsidR="00AE3C3E" w:rsidRDefault="00AE3C3E" w:rsidP="00AE3C3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spacing w:line="384" w:lineRule="auto"/>
        <w:jc w:val="center"/>
        <w:rPr>
          <w:szCs w:val="28"/>
        </w:rPr>
      </w:pPr>
      <w:r>
        <w:rPr>
          <w:szCs w:val="28"/>
        </w:rPr>
        <w:t xml:space="preserve">4. Требования к содержанию подпрограммы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4.1. Подпрограмма имеет следующую структуру: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паспорт подпрограммы;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текстовая часть подпрограммы.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Текстовая часть подпрограммы включает следующие разделы: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1) характеристика проблемы, на решение которой направлена подпрограмма;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2) цели и задачи подпрограммы с указанием сроков и этапов ее реализации;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3) показатели (индикаторы), характеризующие ежегодный ход и итоги реализации подпрограммы;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4) перечень мероприятий подпрограммы;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5) обоснование ресурсного обеспечения подпрограммы;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6) описание мер правового и государственного регулирования в соответствующей сфере, направленных на достижение целей подпрограммы; 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7)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механизм реализации подпрограммы;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8) комплексная оценка эффективности реализации подпрограммы.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4.2. К содержанию разделов текстовой части подпрограммы предъявляются следующие требования.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сельского поселения Садгород.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Второй раздел содержит описание целей и задач подпрограммы.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Цели подпрограммы должны соответствовать приоритетам муниципальной политики в сфере реализации подпрограммы, определять конечные результаты ее реализации, соответствовать задачам муниципальной  программы, в состав которой входит данная подпрограмма.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Задачи подпрограммы определяют результат реализации совокупности взаимосвязанных мероприятий или осуществления муниципальных функций в рамках достижения цели (целей) реализации подпрограммы.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Третий раздел содержит прогнозируемые значения показателей (индикаторов) подпрограммы по годам ее реализации и за весь период ее реализации.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Показатели (индикаторы) подпрограммы должны характеризовать ход ее реализации, решение основных задач и достижение целей подпрограммы, а также: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а) отражать специфику развития конкретной области, проблем и задач, на решение которых направлена реализация подпрограммы;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б) иметь количественное значение;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в) непосредственно зависеть от решения задач и реализации  подпрограммы. 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перечень показателей (индикаторов) подпрограммы подлежат включению показатели (индикаторы), значения которых соответствуют одному из следующих условий: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а) являются данными государственного статистического наблюдения, в том числе в разрезе муниципальных образований в Самарской области;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б) рассчитываются по методикам, включенным в состав подпрограммы. 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Четвертый раздел подпрограммы содержит перечень мероприятий, которые предлагается реализовать для решения задач и достижения целей подпрограммы,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распорядитель средств  бюджета </w:t>
      </w:r>
      <w:r>
        <w:rPr>
          <w:szCs w:val="28"/>
        </w:rPr>
        <w:lastRenderedPageBreak/>
        <w:t>поселения и возможный исполнитель в соответствии с действующим законодательством.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i/>
          <w:szCs w:val="28"/>
        </w:rPr>
      </w:pPr>
      <w:r>
        <w:rPr>
          <w:szCs w:val="28"/>
        </w:rPr>
        <w:t>Исполнителями подпрограммы могут являться Администрация сельского поселения Садгород, МКУ «Культурно-досуговый центр  сельского поселения Садгород», на которые возложена ответственность за реализацию мероприятий подпрограммы, а также юридические и физические лица, определенные в соответствии с Бюджетным Российской Федерации и законодательством Российской Федерации в сфере закупок товаров, работ, услуг для обеспечения  муниципальных нужд</w:t>
      </w:r>
      <w:r>
        <w:rPr>
          <w:i/>
          <w:szCs w:val="28"/>
        </w:rPr>
        <w:t>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отношении инвестиционных проектов соисполнитель муниципальной  программы, ответственный за разработку данной подпрограммы, проводит интегральную оценку на предмет эффективности использования средств областного бюджета в соответствии с постановлением Правительства Самарской области от 19.03.2009 № 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Если в рамках подпрограммы предусмотрено оказание муниципальных  услуг (выполнение работ) муниципальными  учреждениями, в подпрограмме приводится прогноз сводных показателей муниципальных  заданий на очередной финансовый год и плановый период. Указанные показатели могут включаться в состав показателей (индикаторов) подпрограммы как показатели (индикаторы) непосредственных результатов. 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пятом разделе содержится обоснование ресурсного обеспечения, необходимого для реализации подпрограммы, а также сроков и источников финансирования мероприятий подпрограммы с указанием форм бюджетных ассигнований.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шестом разделе содержится описание мер правового и государственного регулирования в соответствующей сфере, направленных на достижение целей подпрограммы, обоснование основных положений и сроков принятия необходимых нормативных правовых актов.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Требования к седьмому разделу подпрограммы установлены </w:t>
      </w:r>
      <w:hyperlink r:id="rId9" w:anchor="Par154" w:history="1">
        <w:r>
          <w:rPr>
            <w:rStyle w:val="ab"/>
            <w:szCs w:val="28"/>
          </w:rPr>
          <w:t xml:space="preserve">разделом </w:t>
        </w:r>
      </w:hyperlink>
      <w:r>
        <w:rPr>
          <w:szCs w:val="28"/>
        </w:rPr>
        <w:t xml:space="preserve">8 настоящего Порядка. 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Восьмой раздел содержит</w:t>
      </w:r>
      <w:r>
        <w:rPr>
          <w:b/>
          <w:szCs w:val="28"/>
        </w:rPr>
        <w:t xml:space="preserve"> </w:t>
      </w:r>
      <w:r>
        <w:rPr>
          <w:szCs w:val="28"/>
        </w:rPr>
        <w:t>методику</w:t>
      </w:r>
      <w:r>
        <w:rPr>
          <w:b/>
          <w:szCs w:val="28"/>
        </w:rPr>
        <w:t xml:space="preserve"> </w:t>
      </w:r>
      <w:r>
        <w:rPr>
          <w:szCs w:val="28"/>
        </w:rPr>
        <w:t>комплексной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оценки эффективности реализации </w:t>
      </w:r>
      <w:r>
        <w:rPr>
          <w:szCs w:val="28"/>
        </w:rPr>
        <w:lastRenderedPageBreak/>
        <w:t>подпрограммы, которая разрабатывается соисполнителем муниципальной  программы, ответственным за разработку данной подпрограммы, на этапе ее разработки. Комплексная оценка эффективности реализации подпрограммы осуществляется в соответствии с требованиями, предусмотренными подпунктом 9 пункта 3.2 настоящего Порядка.</w:t>
      </w:r>
    </w:p>
    <w:p w:rsidR="00AE3C3E" w:rsidRDefault="00AE3C3E" w:rsidP="00AE3C3E">
      <w:pPr>
        <w:widowControl w:val="0"/>
        <w:autoSpaceDE w:val="0"/>
        <w:autoSpaceDN w:val="0"/>
        <w:adjustRightInd w:val="0"/>
        <w:ind w:firstLine="708"/>
        <w:rPr>
          <w:i/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5. Требования к содержанию иной программы, включенной в муниципальную программу</w:t>
      </w: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Требования к содержанию, порядку разработки и реализации иных программ, включенных в муниципальную программу, определяются требованиями регионального законодательства или рекомендациями региональных органов власти. При этом они должны содержать описание целей, задач, перечень показателей (индикаторов), мероприятий, объемов финансовых ресурсов по уровням бюджетов и соответствовать целям и задачам программы, в состав которой они входят. Комплексная оценка эффективности реализации иной программы осуществляется в соответствии с требованиями, предусмотренными подпунктом 9 пункта 3.2 настоящего Порядка.</w:t>
      </w:r>
    </w:p>
    <w:p w:rsidR="00AE3C3E" w:rsidRDefault="00AE3C3E" w:rsidP="00AE3C3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6. Требования к содержанию отдельных мероприятий и плана мероприятий, включенных в муниципальную программу</w:t>
      </w: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6.1. Муниципальная программа может включать как отдельные мероприятия, так и несколько мероприятий, объединенных в план мероприятий. План мероприятий не должен содержать мероприятия, вошедшие в подпрограммы и иные программы, входящие в состав данной муниципальной программы и других муниципальных программ.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6.2. Мероприятия должны соответствовать целям и задачам муниципальной  программы, в состав которой они входят.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6.3. По каждому мероприятию указывается главный распорядитель бюджетных средств, исполнитель в соответствии с действующим законодательством, срок реализации мероприятия.  В случае если на выполнение мероприятия предусматривается выделение финансовых ресурсов, необходимо указать объем и источники финансирования с указанием форм бюджетных ассигнований.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6.4. Оценка эффективности реализации плана мероприятий (мероприятий) осуществляется </w:t>
      </w:r>
      <w:r>
        <w:rPr>
          <w:szCs w:val="28"/>
        </w:rPr>
        <w:lastRenderedPageBreak/>
        <w:t>в соответствии с требованиями, предусмотренными абзацем третьим подпункта 9 пункта 3.2 настоящего Порядка.</w:t>
      </w:r>
    </w:p>
    <w:p w:rsidR="00AE3C3E" w:rsidRDefault="00AE3C3E" w:rsidP="00AE3C3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7. Финансовое обеспечение реализации муниципальных программ</w:t>
      </w:r>
    </w:p>
    <w:p w:rsidR="00AE3C3E" w:rsidRDefault="00AE3C3E" w:rsidP="00AE3C3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7.1. Финансовое обеспечение реализации муниципальных программ осуществляется за счет бюджетных ассигнований бюджета поселения (далее – бюджетные ассигнования) в части расходных обязательств сельского поселения Садгород.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7.2. Общий объем расходов на реализацию муниципальной  программы представляет собой сумму расходов на реализацию входящих в ее состав подпрограмм, иных программ и планов мероприятий (мероприятий).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7.3. В целях комплексного решения поставленных в муниципальной программе задач муниципальная программа может справочно содержать информацию о финансировании (потребности в финансировании) мероприятий, направленных на решение определенных в муниципальной программе проблем, за счет средств федерального и регионального  бюджетов, внебюджетных источников.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федерального, регионального  бюджетов. Расходные обязательства Российской Федерации и Самарской области по финансированию мероприятий, направленных на решение определенных в муниципальной программе проблем,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проблем возникают по основаниям, установленным гражданским законодательством.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7.4.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 бюджета муниципального района и планирование бюджетных ассигнований.</w:t>
      </w:r>
    </w:p>
    <w:p w:rsidR="00AE3C3E" w:rsidRDefault="00AE3C3E" w:rsidP="00AE3C3E">
      <w:pPr>
        <w:autoSpaceDE w:val="0"/>
        <w:autoSpaceDN w:val="0"/>
        <w:adjustRightInd w:val="0"/>
        <w:ind w:firstLine="708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spacing w:line="360" w:lineRule="auto"/>
        <w:jc w:val="center"/>
        <w:outlineLvl w:val="1"/>
        <w:rPr>
          <w:szCs w:val="28"/>
        </w:rPr>
      </w:pPr>
      <w:r>
        <w:rPr>
          <w:szCs w:val="28"/>
        </w:rPr>
        <w:t>8. Управление и контроль за реализацией муниципальной программы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8.1. Текущее управление реализацией муниципальной  программы осуществляет ответственный исполнитель муниципальной программы совместно с соисполнителями муницпальной программы.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8.2. При необходимости ответственный исполнитель муниципальной программы вносит на рассмотрение  Главе  сельского поселения Садгород,  одно из следующих предложений (с соответствующими обоснованиями, информацией о результатах реализации и оценкой эффективности реализации муниципальной программы за отчетный период, заключениями Управления </w:t>
      </w:r>
      <w:r>
        <w:rPr>
          <w:color w:val="000000"/>
          <w:szCs w:val="28"/>
        </w:rPr>
        <w:t xml:space="preserve"> экономического развития,</w:t>
      </w:r>
      <w:r>
        <w:rPr>
          <w:szCs w:val="28"/>
        </w:rPr>
        <w:t xml:space="preserve">   </w:t>
      </w:r>
      <w:r>
        <w:rPr>
          <w:color w:val="000000"/>
          <w:szCs w:val="28"/>
        </w:rPr>
        <w:t xml:space="preserve">Управления финансов  </w:t>
      </w:r>
      <w:r>
        <w:rPr>
          <w:szCs w:val="28"/>
        </w:rPr>
        <w:t xml:space="preserve">  и    Управления  внутреннего  контроля: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о приостановлении реализации муниципальной</w:t>
      </w:r>
      <w:r>
        <w:rPr>
          <w:b/>
          <w:szCs w:val="28"/>
        </w:rPr>
        <w:t xml:space="preserve"> </w:t>
      </w:r>
      <w:r>
        <w:rPr>
          <w:szCs w:val="28"/>
        </w:rPr>
        <w:t>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о досрочном прекращении реализации муниципальной</w:t>
      </w:r>
      <w:r>
        <w:rPr>
          <w:b/>
          <w:szCs w:val="28"/>
        </w:rPr>
        <w:t xml:space="preserve"> </w:t>
      </w:r>
      <w:r>
        <w:rPr>
          <w:szCs w:val="28"/>
        </w:rPr>
        <w:t>программы.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8.3.</w:t>
      </w:r>
      <w:r>
        <w:rPr>
          <w:rFonts w:cs="Calibri"/>
          <w:szCs w:val="28"/>
        </w:rPr>
        <w:t xml:space="preserve"> </w:t>
      </w:r>
      <w:r>
        <w:rPr>
          <w:color w:val="000000"/>
          <w:szCs w:val="28"/>
        </w:rPr>
        <w:t>Изменения в действующую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муниципальную программу вносятся ответственным исполнителем муниципальной программы и (или) соисполнителями муниципальной программы с учетом требований, предъявляемых к муниципальным программам  в соответствии с разделами 2 – 6 настоящего Порядка. 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Изменения в действующую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муниципальную программу, затрагивающие финансовые правоотношения, но не влекущие за собой изменений общего объема финансирования муниципальной программы: 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не предусматривающие включение в муниципальную программу новых мероприятий и (или) объектов – рассматриваются Управлением экономического развития и  Управлением финансов  в течение 7 рабочих дней, следующих за днем поступления проекта на согласование (за исключением случая, указанного в абзаце пятом настоящего пункта);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предусматривающие включение в муниципальную программу новых мероприятий и (или) объектов и изменение объемов финансирования проектирования, строительства, реконструкции, капитального ремонта и реставрации объектов капитального строительства – рассматриваются Управлением экономического развития и  Управлением финансов  в течение 10 рабочих дней, следующих за днем поступления проекта на согласование.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Calibri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Управлением внутреннего  контроля </w:t>
      </w:r>
      <w:r>
        <w:rPr>
          <w:color w:val="000000"/>
          <w:szCs w:val="28"/>
        </w:rPr>
        <w:t xml:space="preserve"> заключение подготавливается не позднее дня, следующего за днем подготовки заключений Управления финансов </w:t>
      </w:r>
      <w:r>
        <w:rPr>
          <w:szCs w:val="28"/>
        </w:rPr>
        <w:t xml:space="preserve"> и Управления </w:t>
      </w:r>
      <w:r>
        <w:rPr>
          <w:color w:val="000000"/>
          <w:szCs w:val="28"/>
        </w:rPr>
        <w:t xml:space="preserve"> экономического развития. При подготовке Управлением финансов </w:t>
      </w:r>
      <w:r>
        <w:rPr>
          <w:szCs w:val="28"/>
        </w:rPr>
        <w:t xml:space="preserve"> и Управлением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 xml:space="preserve">экономического развития заключений ранее последнего дня сроков, указанных в настоящем пункте, подготовка заключения </w:t>
      </w:r>
      <w:r>
        <w:rPr>
          <w:szCs w:val="28"/>
        </w:rPr>
        <w:t xml:space="preserve">Управлением внутреннего  контроля </w:t>
      </w:r>
      <w:r>
        <w:rPr>
          <w:color w:val="000000"/>
          <w:szCs w:val="28"/>
        </w:rPr>
        <w:t xml:space="preserve"> осуществляется в пределах сроков, указанных в настоящем пункте.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szCs w:val="28"/>
        </w:rPr>
        <w:t>8.4</w:t>
      </w:r>
      <w:r>
        <w:rPr>
          <w:i/>
          <w:szCs w:val="28"/>
        </w:rPr>
        <w:t xml:space="preserve">. </w:t>
      </w:r>
      <w:r>
        <w:rPr>
          <w:color w:val="000000"/>
          <w:szCs w:val="28"/>
        </w:rPr>
        <w:t xml:space="preserve">Ответственный исполнитель муниципальной программы  </w:t>
      </w:r>
      <w:r>
        <w:rPr>
          <w:szCs w:val="28"/>
        </w:rPr>
        <w:t xml:space="preserve">совместно с соисполнителями муниципальной программы </w:t>
      </w:r>
      <w:r>
        <w:rPr>
          <w:color w:val="000000"/>
          <w:szCs w:val="28"/>
        </w:rPr>
        <w:t>ежегодно подготавливает г</w:t>
      </w:r>
      <w:r>
        <w:rPr>
          <w:szCs w:val="28"/>
        </w:rPr>
        <w:t>одовой отчет о ходе реализации и оценке эффективности реализации муниципальной программы (далее – годовой отчет).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color w:val="000000"/>
          <w:szCs w:val="28"/>
        </w:rPr>
        <w:t>8.5.</w:t>
      </w:r>
      <w:r>
        <w:rPr>
          <w:szCs w:val="28"/>
        </w:rPr>
        <w:t xml:space="preserve"> Годовой отчет содержит:</w:t>
      </w:r>
    </w:p>
    <w:p w:rsidR="00AE3C3E" w:rsidRDefault="00AE3C3E" w:rsidP="00AE3C3E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1) конкретные результаты, достигнутые за отчетный период;</w:t>
      </w:r>
    </w:p>
    <w:p w:rsidR="00AE3C3E" w:rsidRDefault="00AE3C3E" w:rsidP="00AE3C3E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2) оценку степени достижения значений показателей (индикаторов) муниципальной программы, а также подпрограмм и иных программ, входящих в состав муниципальной программы, с обоснованием отклонений по показателям (индикаторам), плановые значения по которым не достигнуты. </w:t>
      </w:r>
    </w:p>
    <w:p w:rsidR="00AE3C3E" w:rsidRDefault="00AE3C3E" w:rsidP="00AE3C3E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Оценка степени достижения значений показателей (индикаторов) рассчитывается:</w:t>
      </w:r>
    </w:p>
    <w:p w:rsidR="00AE3C3E" w:rsidRDefault="00AE3C3E" w:rsidP="00AE3C3E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если об улучшении ситуации в оцениваемой сфере свидетельствует увеличение значения  показателя (индикатора) – путем деления фактически достигнутого значения показателя (индикатора) на плановое значение  показателя (индикатора);</w:t>
      </w:r>
    </w:p>
    <w:p w:rsidR="00AE3C3E" w:rsidRDefault="00AE3C3E" w:rsidP="00AE3C3E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если об улучшении ситуации в оцениваемой сфере свидетельствует снижение значения показателя (индикатора) – путем деления планового значения показателя (индикатора) на фактически достигнутое значение показателя (индикатора);</w:t>
      </w:r>
    </w:p>
    <w:p w:rsidR="00AE3C3E" w:rsidRDefault="00AE3C3E" w:rsidP="00AE3C3E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>3) перечень мероприятий, выполненных и не выполненных (с указанием причин) в отчетном году;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4) анализ факторов, повлиявших на ход реализации муниципальной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5)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6) данные о выполнении сводных показателей муниципальных заданий на оказание муниципальных услуг муниципальными учреждениями;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7) информацию о внесенных ответственным исполнителем муниципальной программы и (или) соисполнителями муниципальной программы изменениях в муниципальную программу;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8) запланированные, но не достигнутые результаты с указанием нереализованных или реализованных не в полной мере мероприятий;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9) результаты реализации мер государственного и правового регулирования;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10) результаты комплексной оценки эффективности реализации муниципальной программы в отчетном году;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11) предложения о дальнейшей реализации муниципальной программы.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ab/>
        <w:t xml:space="preserve">Вышеперечисленная информация представляется как в целом по муниципальной программе, так и в разрезе подпрограмм и иных программ, входящих в состав муниципальной  программы, по форме согласно приложению 8 к настоящему Порядку.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szCs w:val="28"/>
        </w:rPr>
        <w:tab/>
        <w:t xml:space="preserve">8.6. </w:t>
      </w:r>
      <w:r>
        <w:rPr>
          <w:color w:val="000000"/>
          <w:szCs w:val="28"/>
        </w:rPr>
        <w:t xml:space="preserve">Ответственный исполнитель муниципальной  программы  ежегодно в срок до 1 марта года, </w:t>
      </w:r>
      <w:r>
        <w:rPr>
          <w:szCs w:val="28"/>
        </w:rPr>
        <w:t>следующего за отчетным, направляет</w:t>
      </w:r>
      <w:r>
        <w:rPr>
          <w:color w:val="000000"/>
          <w:szCs w:val="28"/>
        </w:rPr>
        <w:t xml:space="preserve"> г</w:t>
      </w:r>
      <w:r>
        <w:rPr>
          <w:szCs w:val="28"/>
        </w:rPr>
        <w:t xml:space="preserve">одовой отчет </w:t>
      </w:r>
      <w:r>
        <w:rPr>
          <w:color w:val="000000"/>
          <w:szCs w:val="28"/>
        </w:rPr>
        <w:t>с приложением необходимых подтверждающих документов на рассмотрение в Управление финансов  и</w:t>
      </w:r>
      <w:r>
        <w:rPr>
          <w:szCs w:val="28"/>
        </w:rPr>
        <w:t xml:space="preserve"> Управление внутреннего  контроля</w:t>
      </w:r>
      <w:r>
        <w:rPr>
          <w:color w:val="000000"/>
          <w:szCs w:val="28"/>
        </w:rPr>
        <w:t>, которые подготавливают и направляют ответственному исполнителю муниципальной программы соответствующие заключения.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Управлением финансов  заключение подготавливается в течение 7 рабочих дней со дня, следующего за днем поступления годового отчета. </w:t>
      </w:r>
      <w:r>
        <w:rPr>
          <w:szCs w:val="28"/>
        </w:rPr>
        <w:t xml:space="preserve">Управлением внутреннего  контроля </w:t>
      </w:r>
      <w:r>
        <w:rPr>
          <w:color w:val="000000"/>
          <w:szCs w:val="28"/>
        </w:rPr>
        <w:t xml:space="preserve"> заключение подготавливается не позднее дня, следующего за днем подготовки заключения Управлением финансов. При подготовке Управлением финансов  заключения ранее последнего дня срока, указанного в настоящем пункте, подготовка заключения </w:t>
      </w:r>
      <w:r>
        <w:rPr>
          <w:szCs w:val="28"/>
        </w:rPr>
        <w:t xml:space="preserve">Управлением внутреннего  контроля </w:t>
      </w:r>
      <w:r>
        <w:rPr>
          <w:color w:val="000000"/>
          <w:szCs w:val="28"/>
        </w:rPr>
        <w:t xml:space="preserve"> осуществляется в течение 7 рабочих дней со дня, следующего за днем поступления годового отчета.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ab/>
        <w:t xml:space="preserve">8.7. </w:t>
      </w:r>
      <w:r>
        <w:rPr>
          <w:color w:val="000000"/>
          <w:szCs w:val="28"/>
        </w:rPr>
        <w:t xml:space="preserve">После получения заключений указанных в п.8.6 органов ответственный исполнитель </w:t>
      </w:r>
      <w:r>
        <w:rPr>
          <w:szCs w:val="28"/>
        </w:rPr>
        <w:t>муниципальной</w:t>
      </w:r>
      <w:r>
        <w:rPr>
          <w:color w:val="000000"/>
          <w:szCs w:val="28"/>
        </w:rPr>
        <w:t xml:space="preserve"> программы направляет годовой отчет с копиями указанных заключений в </w:t>
      </w:r>
      <w:r>
        <w:rPr>
          <w:szCs w:val="28"/>
        </w:rPr>
        <w:t xml:space="preserve">Управление </w:t>
      </w:r>
      <w:r>
        <w:rPr>
          <w:color w:val="000000"/>
          <w:szCs w:val="28"/>
        </w:rPr>
        <w:t xml:space="preserve"> экономического развития. </w:t>
      </w:r>
      <w:r>
        <w:rPr>
          <w:szCs w:val="28"/>
        </w:rPr>
        <w:t xml:space="preserve">Управление </w:t>
      </w:r>
      <w:r>
        <w:rPr>
          <w:color w:val="000000"/>
          <w:szCs w:val="28"/>
        </w:rPr>
        <w:t xml:space="preserve"> экономического развития подготавливает заключение в течение 7 рабочих дней со дня, следующего за днем поступления годового отчета, и направляет его ответственному исполнителю муниципальной 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8.8. Заключения </w:t>
      </w:r>
      <w:r>
        <w:rPr>
          <w:color w:val="000000"/>
          <w:szCs w:val="28"/>
        </w:rPr>
        <w:t xml:space="preserve">Управления финансов  </w:t>
      </w:r>
      <w:r>
        <w:rPr>
          <w:szCs w:val="28"/>
        </w:rPr>
        <w:t xml:space="preserve"> и Управления </w:t>
      </w:r>
      <w:r>
        <w:rPr>
          <w:color w:val="000000"/>
          <w:szCs w:val="28"/>
        </w:rPr>
        <w:t xml:space="preserve"> экономического развития</w:t>
      </w:r>
      <w:r>
        <w:rPr>
          <w:szCs w:val="28"/>
        </w:rPr>
        <w:t xml:space="preserve"> содержат оценку эффективности реализации  муниципальной программы за отчетный год (период) и одну из следующих рекомендаций ответственному исполнителю  муниципальной программы: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продолжить реализацию муниципальной 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обеспечить внесение изменений в муниципальную</w:t>
      </w:r>
      <w:r>
        <w:rPr>
          <w:b/>
          <w:szCs w:val="28"/>
        </w:rPr>
        <w:t xml:space="preserve"> </w:t>
      </w:r>
      <w:r>
        <w:rPr>
          <w:szCs w:val="28"/>
        </w:rPr>
        <w:t>программу;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обеспечить приостановление реализации 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муниципальной 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обеспечить досрочное прекращение реализации муниципальной 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8.9. В отношении муниципальных  программ, срок действия которых завершен, либо муниципальных программ, действие которых досрочно прекращено, заключение содержит оценку эффективности реализации муниципальной</w:t>
      </w:r>
      <w:r>
        <w:rPr>
          <w:b/>
          <w:szCs w:val="28"/>
        </w:rPr>
        <w:t xml:space="preserve"> </w:t>
      </w:r>
      <w:r>
        <w:rPr>
          <w:szCs w:val="28"/>
        </w:rPr>
        <w:t>программы за отчетный год либо за период действия муниципальной программы в отчетном году, а также за весь период ее реализации.</w:t>
      </w:r>
    </w:p>
    <w:p w:rsidR="00AE3C3E" w:rsidRDefault="00AE3C3E" w:rsidP="00AE3C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8.10. С учетом полученных заключений </w:t>
      </w:r>
      <w:r>
        <w:rPr>
          <w:color w:val="000000"/>
          <w:szCs w:val="28"/>
        </w:rPr>
        <w:t>Управления финансов,</w:t>
      </w:r>
      <w:r>
        <w:rPr>
          <w:szCs w:val="28"/>
        </w:rPr>
        <w:t xml:space="preserve"> Управления </w:t>
      </w:r>
      <w:r>
        <w:rPr>
          <w:color w:val="000000"/>
          <w:szCs w:val="28"/>
        </w:rPr>
        <w:t xml:space="preserve"> экономического развития</w:t>
      </w:r>
      <w:r>
        <w:rPr>
          <w:szCs w:val="28"/>
        </w:rPr>
        <w:t xml:space="preserve"> и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Управления внутреннего  контроля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ответственный исполнитель муниципальной программы в срок до  1 апреля подготавливает проект постановления   о ходе реализации муниципальной  программы за отчетный год (период) (далее – проект постановления) и направляет его с приложением годового отчета и заключений Управления </w:t>
      </w:r>
      <w:r>
        <w:rPr>
          <w:color w:val="000000"/>
          <w:szCs w:val="28"/>
        </w:rPr>
        <w:t xml:space="preserve"> экономического развития,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Управления финансов  </w:t>
      </w:r>
      <w:r>
        <w:rPr>
          <w:szCs w:val="28"/>
        </w:rPr>
        <w:t xml:space="preserve">  и  Управления внутреннего  контроля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на подпись Главе администрации сельского поселения Садгород.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8.11. Годовой отчет ответственного исполнителя муниципальной  программы о ходе реализации муниципальной программы может заслушиваться на заседании Собрания представителей сельского поселения Садгород в соответствии с решением Главы  сельского поселения Садгород.</w:t>
      </w:r>
      <w:bookmarkStart w:id="1" w:name="Par178"/>
      <w:bookmarkEnd w:id="1"/>
    </w:p>
    <w:p w:rsidR="00AE3C3E" w:rsidRDefault="00AE3C3E" w:rsidP="00AE3C3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9. Порядок приостановления реализации муниципальной программы, (подпрограммы, иной программы, плана мероприятий (мероприятия)</w:t>
      </w:r>
    </w:p>
    <w:p w:rsidR="00AE3C3E" w:rsidRDefault="00AE3C3E" w:rsidP="00AE3C3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9.1. Ответственный исполнитель (соисполнитель) муниципальной программы подготавливает проект постановления  о приостановлении реализации муниципальной  программы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(подпрограммы, иной программы, плана мероприятий (мероприятия) с приложением пояснительной записки, содержащей мотивированное предложение о приостановлении реализации муниципальной </w:t>
      </w:r>
      <w:r>
        <w:rPr>
          <w:b/>
          <w:szCs w:val="28"/>
        </w:rPr>
        <w:t xml:space="preserve"> </w:t>
      </w:r>
      <w:r>
        <w:rPr>
          <w:szCs w:val="28"/>
        </w:rPr>
        <w:t>программы (подпрограммы, иной программы, плана мероприятий (мероприятия), иных обосновывающих документов (далее – пакет документов о приостановлении реализации муниципальной программы).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Основанием для приостановления реализации муниципальной программы (подпрограммы, иной программы, плана мероприятий  (мероприятия) является отсутствие бюджетных средств, необходимых для реализации муниципальной  программы (подпрограммы, </w:t>
      </w:r>
      <w:r>
        <w:rPr>
          <w:szCs w:val="28"/>
        </w:rPr>
        <w:lastRenderedPageBreak/>
        <w:t xml:space="preserve">иной программы,  плана мероприятий (мероприятия), на очередной финансовый год, плановый период и иные периоды финансирования в рамках муниципальной программы, а также соответствующие рекомендации </w:t>
      </w:r>
      <w:r>
        <w:rPr>
          <w:color w:val="000000"/>
          <w:szCs w:val="28"/>
        </w:rPr>
        <w:t xml:space="preserve">Управления финансов </w:t>
      </w:r>
      <w:r>
        <w:rPr>
          <w:szCs w:val="28"/>
        </w:rPr>
        <w:t xml:space="preserve"> и Управления </w:t>
      </w:r>
      <w:r>
        <w:rPr>
          <w:color w:val="000000"/>
          <w:szCs w:val="28"/>
        </w:rPr>
        <w:t xml:space="preserve"> экономического развития </w:t>
      </w:r>
      <w:r>
        <w:rPr>
          <w:szCs w:val="28"/>
        </w:rPr>
        <w:t xml:space="preserve">  о приостановлении реализации муниципальной программы (подпрограммы, иной программы, плана мероприятий (мероприятия), изложенные в заключениях.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9.2. Ответственный исполнитель (соисполнитель) муниципальной  программы направляет проект постановления  о приостановлении реализации муниципальной  программы (подпрограммы, иной программы, плана мероприятий  (мероприятия) на согласование заинтересованным органам местного самоуправления, МКУ «Культурно-досуговый центр  сельского поселения Садгород» (соисполнителям муниципальной программы (подпрограммы, иной программы, плана мероприятий  (мероприятия)  сельского поселения Садгород.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9.3. После согласования с соисполнителем муниципальной программы (подпрограммы, иной программы, плана мероприятий  (мероприятия) сельского поселения Садгород пакет документов о приостановлении реализации муниципальной программы (подпрограммы, иной программы, плана мероприятий (мероприятия) направляется ответственным исполнителем муниципальной программы в Управление </w:t>
      </w:r>
      <w:r>
        <w:rPr>
          <w:color w:val="000000"/>
          <w:szCs w:val="28"/>
        </w:rPr>
        <w:t xml:space="preserve"> экономического развития,  Управление финансов и  </w:t>
      </w:r>
      <w:r>
        <w:rPr>
          <w:szCs w:val="28"/>
        </w:rPr>
        <w:t xml:space="preserve"> Управление внутреннего контроля</w:t>
      </w:r>
      <w:r>
        <w:rPr>
          <w:color w:val="000000"/>
          <w:szCs w:val="28"/>
        </w:rPr>
        <w:t>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9.4. Управление </w:t>
      </w:r>
      <w:r>
        <w:rPr>
          <w:color w:val="000000"/>
          <w:szCs w:val="28"/>
        </w:rPr>
        <w:t xml:space="preserve"> экономического развития  и  Управление финансов  в срок, не превышающий 7 рабочих дней со дня, следующего за днем поступления пакета документов о приостановлении реализации муниципальной  программы (</w:t>
      </w:r>
      <w:r>
        <w:rPr>
          <w:szCs w:val="28"/>
        </w:rPr>
        <w:t>подпрограммы, иной программы, плана мероприятий (мероприятия),</w:t>
      </w:r>
      <w:r>
        <w:rPr>
          <w:color w:val="000000"/>
          <w:szCs w:val="28"/>
        </w:rPr>
        <w:t xml:space="preserve"> проводят в пределах своих полномочий его экспертизу и подготавливают соответствующие заключения. Заключение </w:t>
      </w:r>
      <w:r>
        <w:rPr>
          <w:szCs w:val="28"/>
        </w:rPr>
        <w:t xml:space="preserve">Управлением внутреннего  контроля </w:t>
      </w:r>
      <w:r>
        <w:rPr>
          <w:color w:val="000000"/>
          <w:szCs w:val="28"/>
        </w:rPr>
        <w:t xml:space="preserve"> подготавливается  не позднее дня, следующего за днем подготовки заключений </w:t>
      </w:r>
      <w:r>
        <w:rPr>
          <w:szCs w:val="28"/>
        </w:rPr>
        <w:t xml:space="preserve">Управления </w:t>
      </w:r>
      <w:r>
        <w:rPr>
          <w:color w:val="000000"/>
          <w:szCs w:val="28"/>
        </w:rPr>
        <w:t xml:space="preserve"> экономического развития   и Управления финансов. При подготовке </w:t>
      </w:r>
      <w:r>
        <w:rPr>
          <w:szCs w:val="28"/>
        </w:rPr>
        <w:t xml:space="preserve">Управлением </w:t>
      </w:r>
      <w:r>
        <w:rPr>
          <w:color w:val="000000"/>
          <w:szCs w:val="28"/>
        </w:rPr>
        <w:t xml:space="preserve"> экономического развития и  Управлением финансов заключений ранее последнего дня срока, указанного в настоящем пункте, подготовка заключения </w:t>
      </w:r>
      <w:r>
        <w:rPr>
          <w:szCs w:val="28"/>
        </w:rPr>
        <w:t xml:space="preserve">Управлением внутреннего контроля </w:t>
      </w:r>
      <w:r>
        <w:rPr>
          <w:color w:val="000000"/>
          <w:szCs w:val="28"/>
        </w:rPr>
        <w:t xml:space="preserve">  осуществляется в течение 7 рабочих дней со дня, следующего за днем поступления пакета документов о приостановлении реализации муниципальной программы (</w:t>
      </w:r>
      <w:r>
        <w:rPr>
          <w:szCs w:val="28"/>
        </w:rPr>
        <w:t>подпрограммы, иной программы, плана мероприятий (мероприятия)</w:t>
      </w:r>
      <w:r>
        <w:rPr>
          <w:color w:val="000000"/>
          <w:szCs w:val="28"/>
        </w:rPr>
        <w:t>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9.5. Ответственный исполнитель (соисполнитель) муниципальной программы направляет проект постановления  о приостановлении реализации муниципальной программы, согласованный в установленном порядке, на утверждение Главе  сельского поселения Садгород.</w:t>
      </w:r>
    </w:p>
    <w:p w:rsidR="00AE3C3E" w:rsidRDefault="00AE3C3E" w:rsidP="00AE3C3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AE3C3E" w:rsidRDefault="00AE3C3E" w:rsidP="00AE3C3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190"/>
      <w:bookmarkEnd w:id="2"/>
      <w:r>
        <w:rPr>
          <w:szCs w:val="28"/>
        </w:rPr>
        <w:t>10. Порядок досрочного прекращения реализации муниципальной</w:t>
      </w:r>
      <w:r>
        <w:rPr>
          <w:b/>
          <w:szCs w:val="28"/>
        </w:rPr>
        <w:t xml:space="preserve"> </w:t>
      </w:r>
      <w:r>
        <w:rPr>
          <w:szCs w:val="28"/>
        </w:rPr>
        <w:t>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10.1. Ответственный исполнитель муниципальной  программы подготавливает проект постановления  о досрочном прекращении реализации муниципальной программы с приложением пояснительной записки, содержащей мотивированное предложение о досрочном прекращении реализации муниципальной программы, иных обосновывающих документов (далее – пакет документов о досрочном прекращении реализации муниципальной программы).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Основаниями для внесения предложений о досрочном прекращении реализации муниципальной  программы являются: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досрочное выполнение мероприятий муниципальной  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нецелесообразность дальнейшей реализации муниципальной программы;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оптимизация системы программ и других нормативных правовых актов, устанавливающих расходные обязательства сельского поселения Садгород;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низкая эффективность реализации программных мероприятий.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10.2. Ответственный исполнитель муниципальной программы направляет проект постановления  о досрочном прекращении реализации муниципальной программы на согласование заинтересованным органам местного самоуправления, МКУ «Культурно-досуговый центр  сельского поселения Садгород» (соисполнителям муниципальной программы)  сельского поселения Садгород.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10.3. После согласования с соисполнителем муниципальной программы    пакет документов о досрочном прекращении реализации муниципальной программы направляется ответственным исполнителем муниципальной программы в Управление </w:t>
      </w:r>
      <w:r>
        <w:rPr>
          <w:color w:val="000000"/>
          <w:szCs w:val="28"/>
        </w:rPr>
        <w:t xml:space="preserve"> экономического развития,  Управление финансов  и </w:t>
      </w:r>
      <w:r>
        <w:rPr>
          <w:szCs w:val="28"/>
        </w:rPr>
        <w:t xml:space="preserve">Управление внутреннего  контроля. 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9"/>
        <w:rPr>
          <w:color w:val="000000"/>
          <w:szCs w:val="28"/>
        </w:rPr>
      </w:pPr>
      <w:r>
        <w:rPr>
          <w:szCs w:val="28"/>
        </w:rPr>
        <w:t xml:space="preserve">10.4.Управление </w:t>
      </w:r>
      <w:r>
        <w:rPr>
          <w:color w:val="000000"/>
          <w:szCs w:val="28"/>
        </w:rPr>
        <w:t xml:space="preserve"> экономического развития и Управление финансов  в срок, не превышающий 7 рабочих дней со дня, следующего за днем поступления пакета документов о досрочном прекращении реализации муниципальной  программы, проводят в пределах своих полномочий его экспертизу и подготавливают соответствующие заключения. </w:t>
      </w:r>
      <w:r>
        <w:rPr>
          <w:szCs w:val="28"/>
        </w:rPr>
        <w:t xml:space="preserve">Управлением внутреннего  контроля </w:t>
      </w:r>
      <w:r>
        <w:rPr>
          <w:color w:val="000000"/>
          <w:szCs w:val="28"/>
        </w:rPr>
        <w:t xml:space="preserve"> заключение подготавливается не позднее дня, следующего за днем </w:t>
      </w:r>
      <w:r>
        <w:rPr>
          <w:color w:val="000000"/>
          <w:szCs w:val="28"/>
        </w:rPr>
        <w:lastRenderedPageBreak/>
        <w:t xml:space="preserve">подготовки заключений </w:t>
      </w:r>
      <w:r>
        <w:rPr>
          <w:szCs w:val="28"/>
        </w:rPr>
        <w:t xml:space="preserve">Управления </w:t>
      </w:r>
      <w:r>
        <w:rPr>
          <w:color w:val="000000"/>
          <w:szCs w:val="28"/>
        </w:rPr>
        <w:t xml:space="preserve"> экономического развития и Управления финансов. При подготовке </w:t>
      </w:r>
      <w:r>
        <w:rPr>
          <w:szCs w:val="28"/>
        </w:rPr>
        <w:t xml:space="preserve">Управлением </w:t>
      </w:r>
      <w:r>
        <w:rPr>
          <w:color w:val="000000"/>
          <w:szCs w:val="28"/>
        </w:rPr>
        <w:t xml:space="preserve"> экономического развития и Управлением финансов   заключений ранее последнего дня срока, указанного в настоящем пункте, подготовка заключения  </w:t>
      </w:r>
      <w:r>
        <w:rPr>
          <w:szCs w:val="28"/>
        </w:rPr>
        <w:t xml:space="preserve">Управлением внутреннего  контроля </w:t>
      </w:r>
      <w:r>
        <w:rPr>
          <w:color w:val="000000"/>
          <w:szCs w:val="28"/>
        </w:rPr>
        <w:t xml:space="preserve"> осуществляется в течение 7 рабочих дней со дня, следующего за днем поступления пакета документов о досрочном прекращении реализации муниципальной  программы.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10.5. </w:t>
      </w:r>
      <w:r>
        <w:rPr>
          <w:szCs w:val="28"/>
        </w:rPr>
        <w:t>Ответственный исполнитель муниципальной   программы направляет проект постановления  о досрочном прекращении реализации муниципальной  программы, согласованный в установленном порядке, на утверждение Главе  сельского поселения Садгород.</w:t>
      </w:r>
    </w:p>
    <w:p w:rsidR="00AE3C3E" w:rsidRDefault="00AE3C3E" w:rsidP="00AE3C3E">
      <w:pPr>
        <w:widowControl w:val="0"/>
        <w:autoSpaceDE w:val="0"/>
        <w:autoSpaceDN w:val="0"/>
        <w:adjustRightInd w:val="0"/>
        <w:spacing w:line="384" w:lineRule="auto"/>
        <w:ind w:firstLine="709"/>
        <w:rPr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11. Полномочия ответственного исполнителя муниципальной  программы, соисполнителей муниципальной  программы и участников муниципальной  программы при разработке и реализации муниципальных программ. </w:t>
      </w:r>
    </w:p>
    <w:p w:rsidR="00AE3C3E" w:rsidRDefault="00AE3C3E" w:rsidP="00AE3C3E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11.1. Ответственный исполнитель муниципальной  программы: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1) формирует структуру муниципальной  программы, а также перечень соисполнителей муниципальной  программы и участников муниципальной  программы;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2) обеспечивает разработку муниципальной  программы, ее согласование с соисполнителями муниципальной   программы и внесение в установленном порядке на утверждение муниципальной программы Главе  сельского поселения Садгород;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3) рекомендует соисполнителям муниципальной  программы осуществить разработку подпрограммы, иной программы, плана мероприятий (мероприятия);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4) организует реализацию муниципальной 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 программы, а также конечных результатов ее реализации;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b/>
          <w:szCs w:val="28"/>
        </w:rPr>
      </w:pPr>
      <w:r>
        <w:rPr>
          <w:szCs w:val="28"/>
        </w:rPr>
        <w:t>5) запрашивает у соисполнителей муниципальной программы и участников муниципальной программы информацию, необходимую для подготовки ответов на запросы Управления экономического развития,  Управления финансов  и Управления внутреннего  контроля;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6) запрашивает у соисполнителей муниципальной программы и участников муниципальной  программы информацию, необходимую для проведения оценки эффективности реализации муниципальной программы и подготовки отчета о ходе реализации и оценке эффективности реализации муниципальной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7) проводит оценку эффективности реализации муниципальной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8) подготавливает годовой отчет и представляет его в Управление экономического развития, Управление финансов  и Управление внутреннего  контроля.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11.2. Соисполнители муниципальной программы: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1) обеспечивают разработку и реализацию подпрограммы, иной программы, плана мероприятий (мероприятия), согласование проекта муниципальной программы с участниками муниципальной программы в части соответствующей подпрограммы,  иной программы, плана мероприятий (мероприятия), в реализации которых предполагается их участие; 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2) осуществляют реализацию мероприятий муниципальной программы в рамках своей компетенции;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3) запрашивают у участников муниципальной  программы информацию, необходимую для подготовки ответов на запросы ответственного исполнителя муниципальной программы, а также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4) представляют в срок, установленный ответственным исполнителем муниципальной  программы, необходимую информацию для подготовки ответов на запросы Управления экономического развития,  Управления финансов  и Управления внутреннего  контроля, а также отчета о ходе реализации мероприятий муниципальной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5) представляют ответственному исполнителю муниципальной программы информацию, необходимую для проведения оценки эффективности реализации муниципальной программы;</w:t>
      </w:r>
    </w:p>
    <w:p w:rsidR="00AE3C3E" w:rsidRDefault="00AE3C3E" w:rsidP="00AE3C3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6) представляют ответственному 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AE3C3E" w:rsidRDefault="00AE3C3E" w:rsidP="00AE3C3E">
      <w:pPr>
        <w:spacing w:line="360" w:lineRule="auto"/>
        <w:rPr>
          <w:szCs w:val="28"/>
        </w:rPr>
      </w:pPr>
      <w:r>
        <w:rPr>
          <w:szCs w:val="28"/>
        </w:rPr>
        <w:lastRenderedPageBreak/>
        <w:tab/>
        <w:t>11.3. Участники муниципальной  программы:</w:t>
      </w:r>
    </w:p>
    <w:p w:rsidR="00AE3C3E" w:rsidRDefault="00AE3C3E" w:rsidP="00AE3C3E">
      <w:pPr>
        <w:spacing w:line="360" w:lineRule="auto"/>
        <w:rPr>
          <w:szCs w:val="28"/>
        </w:rPr>
      </w:pPr>
      <w:r>
        <w:rPr>
          <w:szCs w:val="28"/>
        </w:rPr>
        <w:tab/>
        <w:t xml:space="preserve">1) осуществляют реализацию мероприятий муниципальной программы в рамках своей компетенции; </w:t>
      </w:r>
    </w:p>
    <w:p w:rsidR="00AE3C3E" w:rsidRDefault="00AE3C3E" w:rsidP="00AE3C3E">
      <w:pPr>
        <w:spacing w:line="360" w:lineRule="auto"/>
        <w:rPr>
          <w:szCs w:val="28"/>
        </w:rPr>
      </w:pPr>
      <w:r>
        <w:rPr>
          <w:szCs w:val="28"/>
        </w:rPr>
        <w:tab/>
        <w:t>2) представляют ответственному исполнителю муниципальной программы и соисполнителю муниципальной программы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AE3C3E" w:rsidRDefault="00AE3C3E" w:rsidP="00AE3C3E">
      <w:pPr>
        <w:spacing w:line="360" w:lineRule="auto"/>
        <w:rPr>
          <w:szCs w:val="28"/>
        </w:rPr>
      </w:pPr>
      <w:r>
        <w:rPr>
          <w:szCs w:val="28"/>
        </w:rPr>
        <w:tab/>
        <w:t>3) представляют ответственному исполнителю муниципальной программы и соисполнителю муниципальной  программы информацию для подготовки ответов на запросы Управления экономического развития, Управления финансов   и Управления внутреннего  контроля , а также отчет о ходе реализации мероприятий муниципальной  программы;</w:t>
      </w:r>
    </w:p>
    <w:p w:rsidR="00AE3C3E" w:rsidRDefault="00AE3C3E" w:rsidP="00AE3C3E">
      <w:pPr>
        <w:spacing w:line="360" w:lineRule="auto"/>
        <w:rPr>
          <w:szCs w:val="28"/>
        </w:rPr>
      </w:pPr>
      <w:r>
        <w:rPr>
          <w:szCs w:val="28"/>
        </w:rPr>
        <w:tab/>
        <w:t>4) представляют ответственному исполнителю муниципальной программы и соисполнителю муниципальной программы информацию, необходимую для проведения оценки эффективности реализации муниципальной программы и годового отчета;</w:t>
      </w:r>
    </w:p>
    <w:p w:rsidR="00AE3C3E" w:rsidRDefault="00AE3C3E" w:rsidP="00AE3C3E">
      <w:pPr>
        <w:spacing w:line="360" w:lineRule="auto"/>
        <w:rPr>
          <w:szCs w:val="28"/>
        </w:rPr>
      </w:pPr>
      <w:r>
        <w:rPr>
          <w:szCs w:val="28"/>
        </w:rPr>
        <w:tab/>
        <w:t>5) представляют ответственному исполнителю муниципальной программы и соисполнителю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AE3C3E" w:rsidRDefault="00AE3C3E" w:rsidP="006055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E3C3E" w:rsidRDefault="00AE3C3E" w:rsidP="006055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E3C3E" w:rsidRDefault="00AE3C3E" w:rsidP="006055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E3C3E" w:rsidRPr="006A6A87" w:rsidRDefault="00AE3C3E" w:rsidP="006055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AE3C3E" w:rsidRPr="006A6A87" w:rsidSect="00AE3C3E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94" w:rsidRDefault="00EA7194" w:rsidP="004B6DE1">
      <w:pPr>
        <w:spacing w:after="0" w:line="240" w:lineRule="auto"/>
      </w:pPr>
      <w:r>
        <w:separator/>
      </w:r>
    </w:p>
  </w:endnote>
  <w:endnote w:type="continuationSeparator" w:id="1">
    <w:p w:rsidR="00EA7194" w:rsidRDefault="00EA7194" w:rsidP="004B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94" w:rsidRDefault="00EA7194" w:rsidP="004B6DE1">
      <w:pPr>
        <w:spacing w:after="0" w:line="240" w:lineRule="auto"/>
      </w:pPr>
      <w:r>
        <w:separator/>
      </w:r>
    </w:p>
  </w:footnote>
  <w:footnote w:type="continuationSeparator" w:id="1">
    <w:p w:rsidR="00EA7194" w:rsidRDefault="00EA7194" w:rsidP="004B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E1" w:rsidRDefault="004B6DE1">
    <w:pPr>
      <w:pStyle w:val="a7"/>
    </w:pPr>
  </w:p>
  <w:p w:rsidR="004B6DE1" w:rsidRDefault="004B6DE1">
    <w:pPr>
      <w:pStyle w:val="a7"/>
    </w:pPr>
  </w:p>
  <w:p w:rsidR="004B6DE1" w:rsidRDefault="004B6DE1">
    <w:pPr>
      <w:pStyle w:val="a7"/>
    </w:pPr>
  </w:p>
  <w:p w:rsidR="004B6DE1" w:rsidRDefault="004B6D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5005"/>
    <w:multiLevelType w:val="hybridMultilevel"/>
    <w:tmpl w:val="0286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180"/>
    <w:rsid w:val="000213D7"/>
    <w:rsid w:val="00032923"/>
    <w:rsid w:val="00067E2B"/>
    <w:rsid w:val="000C6E42"/>
    <w:rsid w:val="000F1FF8"/>
    <w:rsid w:val="001C4162"/>
    <w:rsid w:val="001F1634"/>
    <w:rsid w:val="00212EA5"/>
    <w:rsid w:val="002215CF"/>
    <w:rsid w:val="002D2ADC"/>
    <w:rsid w:val="002D50D8"/>
    <w:rsid w:val="003002A8"/>
    <w:rsid w:val="003410F0"/>
    <w:rsid w:val="00350E5C"/>
    <w:rsid w:val="0036579A"/>
    <w:rsid w:val="00373653"/>
    <w:rsid w:val="003E1251"/>
    <w:rsid w:val="004B2E73"/>
    <w:rsid w:val="004B6DE1"/>
    <w:rsid w:val="00580016"/>
    <w:rsid w:val="005A1641"/>
    <w:rsid w:val="005D6C20"/>
    <w:rsid w:val="005E14E2"/>
    <w:rsid w:val="0060465E"/>
    <w:rsid w:val="006055E0"/>
    <w:rsid w:val="006654FE"/>
    <w:rsid w:val="006A6A87"/>
    <w:rsid w:val="00714093"/>
    <w:rsid w:val="00757A35"/>
    <w:rsid w:val="0078069E"/>
    <w:rsid w:val="00783B84"/>
    <w:rsid w:val="00845EA1"/>
    <w:rsid w:val="008549BC"/>
    <w:rsid w:val="008D6AF1"/>
    <w:rsid w:val="008E7180"/>
    <w:rsid w:val="00913CEF"/>
    <w:rsid w:val="0097578A"/>
    <w:rsid w:val="00976829"/>
    <w:rsid w:val="00A00821"/>
    <w:rsid w:val="00AE3C3E"/>
    <w:rsid w:val="00B1517F"/>
    <w:rsid w:val="00B37CE3"/>
    <w:rsid w:val="00B5104E"/>
    <w:rsid w:val="00B57164"/>
    <w:rsid w:val="00BF686A"/>
    <w:rsid w:val="00C25312"/>
    <w:rsid w:val="00C331B8"/>
    <w:rsid w:val="00C918CE"/>
    <w:rsid w:val="00CF4B4E"/>
    <w:rsid w:val="00D00FD7"/>
    <w:rsid w:val="00D04EF3"/>
    <w:rsid w:val="00D6520F"/>
    <w:rsid w:val="00DA17EF"/>
    <w:rsid w:val="00DE545D"/>
    <w:rsid w:val="00EA7194"/>
    <w:rsid w:val="00EC13A1"/>
    <w:rsid w:val="00F00084"/>
    <w:rsid w:val="00F423ED"/>
    <w:rsid w:val="00F611B4"/>
    <w:rsid w:val="00F8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8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7578A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578A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7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57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578A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97578A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61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D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B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DE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E3C3E"/>
    <w:rPr>
      <w:color w:val="0000FF"/>
      <w:u w:val="single"/>
    </w:rPr>
  </w:style>
  <w:style w:type="table" w:styleId="ac">
    <w:name w:val="Table Grid"/>
    <w:basedOn w:val="a1"/>
    <w:uiPriority w:val="59"/>
    <w:rsid w:val="00AE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8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7578A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578A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7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57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578A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97578A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611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3489;fld=134;dst=10012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DBFFB247CBE1F9A579BDA235A6D42978C20F908F3C0A61F7344B74EpDf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8;&#1072;&#1073;&#1086;&#1090;&#1082;&#1080;%20&#1075;&#1086;&#1089;&#1091;&#1076;&#1072;&#1088;&#1089;&#1090;&#1074;&#1077;&#1085;&#1085;&#1099;&#1093;%20&#1087;&#1088;&#1086;&#1075;&#1088;&#1072;&#1084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User</cp:lastModifiedBy>
  <cp:revision>4</cp:revision>
  <cp:lastPrinted>2014-04-29T10:11:00Z</cp:lastPrinted>
  <dcterms:created xsi:type="dcterms:W3CDTF">2014-09-24T05:00:00Z</dcterms:created>
  <dcterms:modified xsi:type="dcterms:W3CDTF">2014-11-12T07:54:00Z</dcterms:modified>
</cp:coreProperties>
</file>